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EB" w:rsidRPr="001B4967" w:rsidRDefault="004073EE" w:rsidP="002412EB">
      <w:pPr>
        <w:adjustRightInd w:val="0"/>
        <w:snapToGrid w:val="0"/>
        <w:spacing w:line="440" w:lineRule="exact"/>
        <w:jc w:val="center"/>
        <w:rPr>
          <w:rFonts w:ascii="Times New Roman" w:eastAsia="標楷體" w:hAnsi="Times New Roman"/>
          <w:color w:val="000000"/>
          <w:sz w:val="32"/>
          <w:szCs w:val="32"/>
        </w:rPr>
      </w:pPr>
      <w:r w:rsidRPr="001B4967">
        <w:rPr>
          <w:rFonts w:ascii="Times New Roman" w:eastAsia="標楷體" w:hAnsi="Times New Roman"/>
          <w:color w:val="000000"/>
          <w:sz w:val="32"/>
          <w:szCs w:val="32"/>
        </w:rPr>
        <w:t>國立高雄大學編制內人員本薪（年功薪）、加給以外之給與、編制外人員人事費及編制內行政人員工作酬勞支應</w:t>
      </w:r>
      <w:r w:rsidR="00AD6805" w:rsidRPr="001B4967">
        <w:rPr>
          <w:rFonts w:ascii="Times New Roman" w:eastAsia="標楷體" w:hAnsi="Times New Roman" w:hint="eastAsia"/>
          <w:color w:val="000000"/>
          <w:sz w:val="32"/>
          <w:szCs w:val="32"/>
        </w:rPr>
        <w:t>事項</w:t>
      </w:r>
    </w:p>
    <w:p w:rsidR="00477948" w:rsidRPr="001B4967" w:rsidRDefault="00477948" w:rsidP="002412EB">
      <w:pPr>
        <w:adjustRightInd w:val="0"/>
        <w:snapToGrid w:val="0"/>
        <w:spacing w:line="440" w:lineRule="exact"/>
        <w:jc w:val="center"/>
        <w:rPr>
          <w:rFonts w:ascii="Times New Roman" w:eastAsia="標楷體" w:hAnsi="Times New Roman"/>
          <w:color w:val="000000"/>
          <w:sz w:val="32"/>
          <w:szCs w:val="32"/>
        </w:rPr>
      </w:pPr>
    </w:p>
    <w:p w:rsidR="002446D2" w:rsidRPr="001B4967" w:rsidRDefault="002446D2" w:rsidP="002446D2">
      <w:pPr>
        <w:adjustRightInd w:val="0"/>
        <w:snapToGrid w:val="0"/>
        <w:spacing w:beforeLines="50" w:before="180" w:line="240" w:lineRule="atLeast"/>
        <w:rPr>
          <w:rFonts w:ascii="Times New Roman" w:eastAsia="標楷體" w:hAnsi="Times New Roman"/>
          <w:bCs/>
          <w:color w:val="000000"/>
          <w:kern w:val="0"/>
          <w:sz w:val="20"/>
        </w:rPr>
      </w:pPr>
      <w:r w:rsidRPr="001B4967">
        <w:rPr>
          <w:rFonts w:ascii="Times New Roman" w:eastAsia="標楷體" w:hAnsi="Times New Roman"/>
          <w:bCs/>
          <w:color w:val="000000"/>
          <w:kern w:val="0"/>
          <w:sz w:val="20"/>
        </w:rPr>
        <w:t>95</w:t>
      </w:r>
      <w:r w:rsidRPr="001B4967">
        <w:rPr>
          <w:rFonts w:ascii="Times New Roman" w:eastAsia="標楷體" w:hAnsi="Times New Roman"/>
          <w:bCs/>
          <w:color w:val="000000"/>
          <w:kern w:val="0"/>
          <w:sz w:val="20"/>
        </w:rPr>
        <w:t>年</w:t>
      </w:r>
      <w:r w:rsidRPr="001B4967">
        <w:rPr>
          <w:rFonts w:ascii="Times New Roman" w:eastAsia="標楷體" w:hAnsi="Times New Roman"/>
          <w:bCs/>
          <w:color w:val="000000"/>
          <w:kern w:val="0"/>
          <w:sz w:val="20"/>
        </w:rPr>
        <w:t>6</w:t>
      </w:r>
      <w:r w:rsidRPr="001B4967">
        <w:rPr>
          <w:rFonts w:ascii="Times New Roman" w:eastAsia="標楷體" w:hAnsi="Times New Roman"/>
          <w:bCs/>
          <w:color w:val="000000"/>
          <w:kern w:val="0"/>
          <w:sz w:val="20"/>
        </w:rPr>
        <w:t>月</w:t>
      </w:r>
      <w:r w:rsidRPr="001B4967">
        <w:rPr>
          <w:rFonts w:ascii="Times New Roman" w:eastAsia="標楷體" w:hAnsi="Times New Roman"/>
          <w:bCs/>
          <w:color w:val="000000"/>
          <w:kern w:val="0"/>
          <w:sz w:val="20"/>
        </w:rPr>
        <w:t>2</w:t>
      </w:r>
      <w:r w:rsidRPr="001B4967">
        <w:rPr>
          <w:rFonts w:ascii="Times New Roman" w:eastAsia="標楷體" w:hAnsi="Times New Roman"/>
          <w:bCs/>
          <w:color w:val="000000"/>
          <w:kern w:val="0"/>
          <w:sz w:val="20"/>
        </w:rPr>
        <w:t>日本校第</w:t>
      </w:r>
      <w:r w:rsidRPr="001B4967">
        <w:rPr>
          <w:rFonts w:ascii="Times New Roman" w:eastAsia="標楷體" w:hAnsi="Times New Roman"/>
          <w:bCs/>
          <w:color w:val="000000"/>
          <w:kern w:val="0"/>
          <w:sz w:val="20"/>
        </w:rPr>
        <w:t>74</w:t>
      </w:r>
      <w:r w:rsidRPr="001B4967">
        <w:rPr>
          <w:rFonts w:ascii="Times New Roman" w:eastAsia="標楷體" w:hAnsi="Times New Roman"/>
          <w:bCs/>
          <w:color w:val="000000"/>
          <w:kern w:val="0"/>
          <w:sz w:val="20"/>
        </w:rPr>
        <w:t>次行政會議通過</w:t>
      </w:r>
    </w:p>
    <w:p w:rsidR="002446D2" w:rsidRPr="001B4967" w:rsidRDefault="002446D2" w:rsidP="002446D2">
      <w:pPr>
        <w:adjustRightInd w:val="0"/>
        <w:snapToGrid w:val="0"/>
        <w:spacing w:line="240" w:lineRule="atLeast"/>
        <w:rPr>
          <w:rFonts w:ascii="Times New Roman" w:eastAsia="標楷體" w:hAnsi="Times New Roman"/>
          <w:bCs/>
          <w:color w:val="000000"/>
          <w:kern w:val="0"/>
          <w:sz w:val="20"/>
        </w:rPr>
      </w:pPr>
      <w:r w:rsidRPr="001B4967">
        <w:rPr>
          <w:rFonts w:ascii="Times New Roman" w:eastAsia="標楷體" w:hAnsi="Times New Roman"/>
          <w:bCs/>
          <w:color w:val="000000"/>
          <w:kern w:val="0"/>
          <w:sz w:val="20"/>
        </w:rPr>
        <w:t>95</w:t>
      </w:r>
      <w:r w:rsidRPr="001B4967">
        <w:rPr>
          <w:rFonts w:ascii="Times New Roman" w:eastAsia="標楷體" w:hAnsi="Times New Roman"/>
          <w:bCs/>
          <w:color w:val="000000"/>
          <w:kern w:val="0"/>
          <w:sz w:val="20"/>
        </w:rPr>
        <w:t>年</w:t>
      </w:r>
      <w:r w:rsidRPr="001B4967">
        <w:rPr>
          <w:rFonts w:ascii="Times New Roman" w:eastAsia="標楷體" w:hAnsi="Times New Roman"/>
          <w:bCs/>
          <w:color w:val="000000"/>
          <w:kern w:val="0"/>
          <w:sz w:val="20"/>
        </w:rPr>
        <w:t>11</w:t>
      </w:r>
      <w:r w:rsidRPr="001B4967">
        <w:rPr>
          <w:rFonts w:ascii="Times New Roman" w:eastAsia="標楷體" w:hAnsi="Times New Roman"/>
          <w:bCs/>
          <w:color w:val="000000"/>
          <w:kern w:val="0"/>
          <w:sz w:val="20"/>
        </w:rPr>
        <w:t>月</w:t>
      </w:r>
      <w:r w:rsidRPr="001B4967">
        <w:rPr>
          <w:rFonts w:ascii="Times New Roman" w:eastAsia="標楷體" w:hAnsi="Times New Roman"/>
          <w:bCs/>
          <w:color w:val="000000"/>
          <w:kern w:val="0"/>
          <w:sz w:val="20"/>
        </w:rPr>
        <w:t>17</w:t>
      </w:r>
      <w:r w:rsidRPr="001B4967">
        <w:rPr>
          <w:rFonts w:ascii="Times New Roman" w:eastAsia="標楷體" w:hAnsi="Times New Roman"/>
          <w:bCs/>
          <w:color w:val="000000"/>
          <w:kern w:val="0"/>
          <w:sz w:val="20"/>
        </w:rPr>
        <w:t>日第</w:t>
      </w:r>
      <w:r w:rsidRPr="001B4967">
        <w:rPr>
          <w:rFonts w:ascii="Times New Roman" w:eastAsia="標楷體" w:hAnsi="Times New Roman"/>
          <w:bCs/>
          <w:color w:val="000000"/>
          <w:kern w:val="0"/>
          <w:sz w:val="20"/>
        </w:rPr>
        <w:t>77</w:t>
      </w:r>
      <w:r w:rsidRPr="001B4967">
        <w:rPr>
          <w:rFonts w:ascii="Times New Roman" w:eastAsia="標楷體" w:hAnsi="Times New Roman"/>
          <w:bCs/>
          <w:color w:val="000000"/>
          <w:kern w:val="0"/>
          <w:sz w:val="20"/>
        </w:rPr>
        <w:t>次行政會議通過</w:t>
      </w:r>
    </w:p>
    <w:p w:rsidR="002446D2" w:rsidRPr="001B4967" w:rsidRDefault="002446D2" w:rsidP="002446D2">
      <w:pPr>
        <w:adjustRightInd w:val="0"/>
        <w:snapToGrid w:val="0"/>
        <w:spacing w:line="240" w:lineRule="atLeast"/>
        <w:rPr>
          <w:rFonts w:ascii="Times New Roman" w:eastAsia="標楷體" w:hAnsi="Times New Roman"/>
          <w:bCs/>
          <w:color w:val="000000"/>
          <w:kern w:val="0"/>
          <w:sz w:val="20"/>
        </w:rPr>
      </w:pPr>
      <w:r w:rsidRPr="001B4967">
        <w:rPr>
          <w:rFonts w:ascii="Times New Roman" w:eastAsia="標楷體" w:hAnsi="Times New Roman"/>
          <w:bCs/>
          <w:color w:val="000000"/>
          <w:kern w:val="0"/>
          <w:sz w:val="20"/>
        </w:rPr>
        <w:t>96</w:t>
      </w:r>
      <w:r w:rsidRPr="001B4967">
        <w:rPr>
          <w:rFonts w:ascii="Times New Roman" w:eastAsia="標楷體" w:hAnsi="Times New Roman"/>
          <w:bCs/>
          <w:color w:val="000000"/>
          <w:kern w:val="0"/>
          <w:sz w:val="20"/>
        </w:rPr>
        <w:t>年</w:t>
      </w:r>
      <w:r w:rsidRPr="001B4967">
        <w:rPr>
          <w:rFonts w:ascii="Times New Roman" w:eastAsia="標楷體" w:hAnsi="Times New Roman"/>
          <w:bCs/>
          <w:color w:val="000000"/>
          <w:kern w:val="0"/>
          <w:sz w:val="20"/>
        </w:rPr>
        <w:t>1</w:t>
      </w:r>
      <w:r w:rsidRPr="001B4967">
        <w:rPr>
          <w:rFonts w:ascii="Times New Roman" w:eastAsia="標楷體" w:hAnsi="Times New Roman"/>
          <w:bCs/>
          <w:color w:val="000000"/>
          <w:kern w:val="0"/>
          <w:sz w:val="20"/>
        </w:rPr>
        <w:t>月</w:t>
      </w:r>
      <w:r w:rsidRPr="001B4967">
        <w:rPr>
          <w:rFonts w:ascii="Times New Roman" w:eastAsia="標楷體" w:hAnsi="Times New Roman"/>
          <w:bCs/>
          <w:color w:val="000000"/>
          <w:kern w:val="0"/>
          <w:sz w:val="20"/>
        </w:rPr>
        <w:t>8</w:t>
      </w:r>
      <w:r w:rsidRPr="001B4967">
        <w:rPr>
          <w:rFonts w:ascii="Times New Roman" w:eastAsia="標楷體" w:hAnsi="Times New Roman"/>
          <w:bCs/>
          <w:color w:val="000000"/>
          <w:kern w:val="0"/>
          <w:sz w:val="20"/>
        </w:rPr>
        <w:t>日第</w:t>
      </w:r>
      <w:r w:rsidRPr="001B4967">
        <w:rPr>
          <w:rFonts w:ascii="Times New Roman" w:eastAsia="標楷體" w:hAnsi="Times New Roman"/>
          <w:bCs/>
          <w:color w:val="000000"/>
          <w:kern w:val="0"/>
          <w:sz w:val="20"/>
        </w:rPr>
        <w:t>13</w:t>
      </w:r>
      <w:r w:rsidRPr="001B4967">
        <w:rPr>
          <w:rFonts w:ascii="Times New Roman" w:eastAsia="標楷體" w:hAnsi="Times New Roman"/>
          <w:bCs/>
          <w:color w:val="000000"/>
          <w:kern w:val="0"/>
          <w:sz w:val="20"/>
        </w:rPr>
        <w:t>次校務基金管理委員會通過</w:t>
      </w:r>
    </w:p>
    <w:p w:rsidR="002446D2" w:rsidRPr="001B4967" w:rsidRDefault="002446D2" w:rsidP="002446D2">
      <w:pPr>
        <w:adjustRightInd w:val="0"/>
        <w:snapToGrid w:val="0"/>
        <w:spacing w:line="240" w:lineRule="atLeast"/>
        <w:rPr>
          <w:rFonts w:ascii="Times New Roman" w:eastAsia="標楷體" w:hAnsi="Times New Roman"/>
          <w:bCs/>
          <w:color w:val="000000"/>
          <w:sz w:val="20"/>
        </w:rPr>
      </w:pPr>
      <w:r w:rsidRPr="001B4967">
        <w:rPr>
          <w:rFonts w:ascii="Times New Roman" w:eastAsia="標楷體" w:hAnsi="Times New Roman"/>
          <w:bCs/>
          <w:color w:val="000000"/>
          <w:sz w:val="20"/>
        </w:rPr>
        <w:t>96</w:t>
      </w:r>
      <w:r w:rsidRPr="001B4967">
        <w:rPr>
          <w:rFonts w:ascii="Times New Roman" w:eastAsia="標楷體" w:hAnsi="Times New Roman"/>
          <w:bCs/>
          <w:color w:val="000000"/>
          <w:sz w:val="20"/>
        </w:rPr>
        <w:t>年</w:t>
      </w:r>
      <w:r w:rsidRPr="001B4967">
        <w:rPr>
          <w:rFonts w:ascii="Times New Roman" w:eastAsia="標楷體" w:hAnsi="Times New Roman"/>
          <w:bCs/>
          <w:color w:val="000000"/>
          <w:sz w:val="20"/>
        </w:rPr>
        <w:t>4</w:t>
      </w:r>
      <w:r w:rsidRPr="001B4967">
        <w:rPr>
          <w:rFonts w:ascii="Times New Roman" w:eastAsia="標楷體" w:hAnsi="Times New Roman"/>
          <w:bCs/>
          <w:color w:val="000000"/>
          <w:sz w:val="20"/>
        </w:rPr>
        <w:t>月</w:t>
      </w:r>
      <w:r w:rsidRPr="001B4967">
        <w:rPr>
          <w:rFonts w:ascii="Times New Roman" w:eastAsia="標楷體" w:hAnsi="Times New Roman"/>
          <w:bCs/>
          <w:color w:val="000000"/>
          <w:sz w:val="20"/>
        </w:rPr>
        <w:t>24</w:t>
      </w:r>
      <w:r w:rsidRPr="001B4967">
        <w:rPr>
          <w:rFonts w:ascii="Times New Roman" w:eastAsia="標楷體" w:hAnsi="Times New Roman"/>
          <w:bCs/>
          <w:color w:val="000000"/>
          <w:sz w:val="20"/>
        </w:rPr>
        <w:t>日教育部台高</w:t>
      </w:r>
      <w:r w:rsidRPr="001B4967">
        <w:rPr>
          <w:rFonts w:ascii="Times New Roman" w:eastAsia="標楷體" w:hAnsi="Times New Roman"/>
          <w:bCs/>
          <w:color w:val="000000"/>
          <w:sz w:val="20"/>
        </w:rPr>
        <w:t>(</w:t>
      </w:r>
      <w:r w:rsidRPr="001B4967">
        <w:rPr>
          <w:rFonts w:ascii="Times New Roman" w:eastAsia="標楷體" w:hAnsi="Times New Roman"/>
          <w:bCs/>
          <w:color w:val="000000"/>
          <w:sz w:val="20"/>
        </w:rPr>
        <w:t>三</w:t>
      </w:r>
      <w:r w:rsidRPr="001B4967">
        <w:rPr>
          <w:rFonts w:ascii="Times New Roman" w:eastAsia="標楷體" w:hAnsi="Times New Roman"/>
          <w:bCs/>
          <w:color w:val="000000"/>
          <w:sz w:val="20"/>
        </w:rPr>
        <w:t>)</w:t>
      </w:r>
      <w:r w:rsidRPr="001B4967">
        <w:rPr>
          <w:rFonts w:ascii="Times New Roman" w:eastAsia="標楷體" w:hAnsi="Times New Roman"/>
          <w:bCs/>
          <w:color w:val="000000"/>
          <w:sz w:val="20"/>
        </w:rPr>
        <w:t>字第</w:t>
      </w:r>
      <w:r w:rsidRPr="001B4967">
        <w:rPr>
          <w:rFonts w:ascii="Times New Roman" w:eastAsia="標楷體" w:hAnsi="Times New Roman"/>
          <w:bCs/>
          <w:color w:val="000000"/>
          <w:sz w:val="20"/>
        </w:rPr>
        <w:t>0960061237</w:t>
      </w:r>
      <w:r w:rsidRPr="001B4967">
        <w:rPr>
          <w:rFonts w:ascii="Times New Roman" w:eastAsia="標楷體" w:hAnsi="Times New Roman"/>
          <w:bCs/>
          <w:color w:val="000000"/>
          <w:sz w:val="20"/>
        </w:rPr>
        <w:t>號函核備</w:t>
      </w:r>
    </w:p>
    <w:p w:rsidR="002446D2" w:rsidRPr="001B4967" w:rsidRDefault="002446D2" w:rsidP="002446D2">
      <w:pPr>
        <w:adjustRightInd w:val="0"/>
        <w:snapToGrid w:val="0"/>
        <w:spacing w:line="240" w:lineRule="atLeast"/>
        <w:rPr>
          <w:rFonts w:ascii="Times New Roman" w:eastAsia="標楷體" w:hAnsi="Times New Roman"/>
          <w:bCs/>
          <w:color w:val="000000"/>
          <w:sz w:val="20"/>
        </w:rPr>
      </w:pPr>
      <w:r w:rsidRPr="001B4967">
        <w:rPr>
          <w:rFonts w:ascii="Times New Roman" w:eastAsia="標楷體" w:hAnsi="Times New Roman"/>
          <w:bCs/>
          <w:color w:val="000000"/>
          <w:sz w:val="20"/>
        </w:rPr>
        <w:t>96</w:t>
      </w:r>
      <w:r w:rsidRPr="001B4967">
        <w:rPr>
          <w:rFonts w:ascii="Times New Roman" w:eastAsia="標楷體" w:hAnsi="Times New Roman"/>
          <w:bCs/>
          <w:color w:val="000000"/>
          <w:sz w:val="20"/>
        </w:rPr>
        <w:t>年</w:t>
      </w:r>
      <w:r w:rsidRPr="001B4967">
        <w:rPr>
          <w:rFonts w:ascii="Times New Roman" w:eastAsia="標楷體" w:hAnsi="Times New Roman"/>
          <w:bCs/>
          <w:color w:val="000000"/>
          <w:sz w:val="20"/>
        </w:rPr>
        <w:t>9</w:t>
      </w:r>
      <w:r w:rsidRPr="001B4967">
        <w:rPr>
          <w:rFonts w:ascii="Times New Roman" w:eastAsia="標楷體" w:hAnsi="Times New Roman"/>
          <w:bCs/>
          <w:color w:val="000000"/>
          <w:sz w:val="20"/>
        </w:rPr>
        <w:t>月</w:t>
      </w:r>
      <w:r w:rsidRPr="001B4967">
        <w:rPr>
          <w:rFonts w:ascii="Times New Roman" w:eastAsia="標楷體" w:hAnsi="Times New Roman"/>
          <w:bCs/>
          <w:color w:val="000000"/>
          <w:sz w:val="20"/>
        </w:rPr>
        <w:t>28</w:t>
      </w:r>
      <w:r w:rsidRPr="001B4967">
        <w:rPr>
          <w:rFonts w:ascii="Times New Roman" w:eastAsia="標楷體" w:hAnsi="Times New Roman"/>
          <w:bCs/>
          <w:color w:val="000000"/>
          <w:sz w:val="20"/>
        </w:rPr>
        <w:t>日第</w:t>
      </w:r>
      <w:r w:rsidRPr="001B4967">
        <w:rPr>
          <w:rFonts w:ascii="Times New Roman" w:eastAsia="標楷體" w:hAnsi="Times New Roman"/>
          <w:bCs/>
          <w:color w:val="000000"/>
          <w:sz w:val="20"/>
        </w:rPr>
        <w:t>84</w:t>
      </w:r>
      <w:r w:rsidRPr="001B4967">
        <w:rPr>
          <w:rFonts w:ascii="Times New Roman" w:eastAsia="標楷體" w:hAnsi="Times New Roman"/>
          <w:bCs/>
          <w:color w:val="000000"/>
          <w:sz w:val="20"/>
        </w:rPr>
        <w:t>行政會議修正通過</w:t>
      </w:r>
    </w:p>
    <w:p w:rsidR="002446D2" w:rsidRPr="001B4967" w:rsidRDefault="002446D2" w:rsidP="002446D2">
      <w:pPr>
        <w:adjustRightInd w:val="0"/>
        <w:snapToGrid w:val="0"/>
        <w:spacing w:line="240" w:lineRule="atLeast"/>
        <w:rPr>
          <w:rFonts w:ascii="Times New Roman" w:eastAsia="標楷體" w:hAnsi="Times New Roman"/>
          <w:bCs/>
          <w:color w:val="000000"/>
          <w:sz w:val="20"/>
        </w:rPr>
      </w:pPr>
      <w:r w:rsidRPr="001B4967">
        <w:rPr>
          <w:rFonts w:ascii="Times New Roman" w:eastAsia="標楷體" w:hAnsi="Times New Roman"/>
          <w:bCs/>
          <w:color w:val="000000"/>
          <w:sz w:val="20"/>
        </w:rPr>
        <w:t>96</w:t>
      </w:r>
      <w:r w:rsidRPr="001B4967">
        <w:rPr>
          <w:rFonts w:ascii="Times New Roman" w:eastAsia="標楷體" w:hAnsi="Times New Roman"/>
          <w:bCs/>
          <w:color w:val="000000"/>
          <w:sz w:val="20"/>
        </w:rPr>
        <w:t>年</w:t>
      </w:r>
      <w:r w:rsidRPr="001B4967">
        <w:rPr>
          <w:rFonts w:ascii="Times New Roman" w:eastAsia="標楷體" w:hAnsi="Times New Roman"/>
          <w:bCs/>
          <w:color w:val="000000"/>
          <w:sz w:val="20"/>
        </w:rPr>
        <w:t>12</w:t>
      </w:r>
      <w:r w:rsidRPr="001B4967">
        <w:rPr>
          <w:rFonts w:ascii="Times New Roman" w:eastAsia="標楷體" w:hAnsi="Times New Roman"/>
          <w:bCs/>
          <w:color w:val="000000"/>
          <w:sz w:val="20"/>
        </w:rPr>
        <w:t>月</w:t>
      </w:r>
      <w:r w:rsidRPr="001B4967">
        <w:rPr>
          <w:rFonts w:ascii="Times New Roman" w:eastAsia="標楷體" w:hAnsi="Times New Roman"/>
          <w:bCs/>
          <w:color w:val="000000"/>
          <w:sz w:val="20"/>
        </w:rPr>
        <w:t>4</w:t>
      </w:r>
      <w:r w:rsidRPr="001B4967">
        <w:rPr>
          <w:rFonts w:ascii="Times New Roman" w:eastAsia="標楷體" w:hAnsi="Times New Roman"/>
          <w:bCs/>
          <w:color w:val="000000"/>
          <w:sz w:val="20"/>
        </w:rPr>
        <w:t>日第</w:t>
      </w:r>
      <w:r w:rsidRPr="001B4967">
        <w:rPr>
          <w:rFonts w:ascii="Times New Roman" w:eastAsia="標楷體" w:hAnsi="Times New Roman"/>
          <w:bCs/>
          <w:color w:val="000000"/>
          <w:sz w:val="20"/>
        </w:rPr>
        <w:t>16</w:t>
      </w:r>
      <w:r w:rsidRPr="001B4967">
        <w:rPr>
          <w:rFonts w:ascii="Times New Roman" w:eastAsia="標楷體" w:hAnsi="Times New Roman"/>
          <w:bCs/>
          <w:color w:val="000000"/>
          <w:sz w:val="20"/>
        </w:rPr>
        <w:t>次校務基金管理委員會修正通過</w:t>
      </w:r>
    </w:p>
    <w:p w:rsidR="002446D2" w:rsidRPr="001B4967" w:rsidRDefault="002446D2" w:rsidP="002446D2">
      <w:pPr>
        <w:adjustRightInd w:val="0"/>
        <w:snapToGrid w:val="0"/>
        <w:spacing w:line="240" w:lineRule="atLeast"/>
        <w:rPr>
          <w:rFonts w:ascii="Times New Roman" w:eastAsia="標楷體" w:hAnsi="Times New Roman"/>
          <w:bCs/>
          <w:color w:val="000000"/>
          <w:sz w:val="20"/>
        </w:rPr>
      </w:pPr>
      <w:r w:rsidRPr="001B4967">
        <w:rPr>
          <w:rFonts w:ascii="Times New Roman" w:eastAsia="標楷體" w:hAnsi="Times New Roman"/>
          <w:bCs/>
          <w:color w:val="000000"/>
          <w:sz w:val="20"/>
        </w:rPr>
        <w:t>97</w:t>
      </w:r>
      <w:r w:rsidRPr="001B4967">
        <w:rPr>
          <w:rFonts w:ascii="Times New Roman" w:eastAsia="標楷體" w:hAnsi="Times New Roman"/>
          <w:bCs/>
          <w:color w:val="000000"/>
          <w:sz w:val="20"/>
        </w:rPr>
        <w:t>年</w:t>
      </w:r>
      <w:r w:rsidRPr="001B4967">
        <w:rPr>
          <w:rFonts w:ascii="Times New Roman" w:eastAsia="標楷體" w:hAnsi="Times New Roman"/>
          <w:bCs/>
          <w:color w:val="000000"/>
          <w:sz w:val="20"/>
        </w:rPr>
        <w:t>1</w:t>
      </w:r>
      <w:r w:rsidRPr="001B4967">
        <w:rPr>
          <w:rFonts w:ascii="Times New Roman" w:eastAsia="標楷體" w:hAnsi="Times New Roman"/>
          <w:bCs/>
          <w:color w:val="000000"/>
          <w:sz w:val="20"/>
        </w:rPr>
        <w:t>月</w:t>
      </w:r>
      <w:r w:rsidRPr="001B4967">
        <w:rPr>
          <w:rFonts w:ascii="Times New Roman" w:eastAsia="標楷體" w:hAnsi="Times New Roman"/>
          <w:bCs/>
          <w:color w:val="000000"/>
          <w:sz w:val="20"/>
        </w:rPr>
        <w:t>18</w:t>
      </w:r>
      <w:r w:rsidRPr="001B4967">
        <w:rPr>
          <w:rFonts w:ascii="Times New Roman" w:eastAsia="標楷體" w:hAnsi="Times New Roman"/>
          <w:bCs/>
          <w:color w:val="000000"/>
          <w:sz w:val="20"/>
        </w:rPr>
        <w:t>日教育部台高</w:t>
      </w:r>
      <w:r w:rsidRPr="001B4967">
        <w:rPr>
          <w:rFonts w:ascii="Times New Roman" w:eastAsia="標楷體" w:hAnsi="Times New Roman"/>
          <w:bCs/>
          <w:color w:val="000000"/>
          <w:sz w:val="20"/>
        </w:rPr>
        <w:t>(</w:t>
      </w:r>
      <w:r w:rsidRPr="001B4967">
        <w:rPr>
          <w:rFonts w:ascii="Times New Roman" w:eastAsia="標楷體" w:hAnsi="Times New Roman"/>
          <w:bCs/>
          <w:color w:val="000000"/>
          <w:sz w:val="20"/>
        </w:rPr>
        <w:t>三</w:t>
      </w:r>
      <w:r w:rsidRPr="001B4967">
        <w:rPr>
          <w:rFonts w:ascii="Times New Roman" w:eastAsia="標楷體" w:hAnsi="Times New Roman"/>
          <w:bCs/>
          <w:color w:val="000000"/>
          <w:sz w:val="20"/>
        </w:rPr>
        <w:t>)</w:t>
      </w:r>
      <w:r w:rsidRPr="001B4967">
        <w:rPr>
          <w:rFonts w:ascii="Times New Roman" w:eastAsia="標楷體" w:hAnsi="Times New Roman"/>
          <w:bCs/>
          <w:color w:val="000000"/>
          <w:sz w:val="20"/>
        </w:rPr>
        <w:t>字第</w:t>
      </w:r>
      <w:r w:rsidRPr="001B4967">
        <w:rPr>
          <w:rFonts w:ascii="Times New Roman" w:eastAsia="標楷體" w:hAnsi="Times New Roman"/>
          <w:bCs/>
          <w:color w:val="000000"/>
          <w:sz w:val="20"/>
        </w:rPr>
        <w:t>0970006831</w:t>
      </w:r>
      <w:r w:rsidRPr="001B4967">
        <w:rPr>
          <w:rFonts w:ascii="Times New Roman" w:eastAsia="標楷體" w:hAnsi="Times New Roman"/>
          <w:bCs/>
          <w:color w:val="000000"/>
          <w:sz w:val="20"/>
        </w:rPr>
        <w:t>號函核備</w:t>
      </w:r>
    </w:p>
    <w:p w:rsidR="002446D2" w:rsidRPr="001B4967" w:rsidRDefault="002446D2" w:rsidP="002446D2">
      <w:pPr>
        <w:adjustRightInd w:val="0"/>
        <w:snapToGrid w:val="0"/>
        <w:spacing w:line="240" w:lineRule="atLeast"/>
        <w:rPr>
          <w:rFonts w:ascii="Times New Roman" w:eastAsia="標楷體" w:hAnsi="Times New Roman"/>
          <w:color w:val="000000"/>
          <w:sz w:val="20"/>
        </w:rPr>
      </w:pPr>
      <w:r w:rsidRPr="001B4967">
        <w:rPr>
          <w:rFonts w:ascii="Times New Roman" w:eastAsia="標楷體" w:hAnsi="Times New Roman"/>
          <w:color w:val="000000"/>
          <w:sz w:val="20"/>
        </w:rPr>
        <w:t>99</w:t>
      </w:r>
      <w:r w:rsidRPr="001B4967">
        <w:rPr>
          <w:rFonts w:ascii="Times New Roman" w:eastAsia="標楷體" w:hAnsi="Times New Roman"/>
          <w:color w:val="000000"/>
          <w:sz w:val="20"/>
        </w:rPr>
        <w:t>年</w:t>
      </w:r>
      <w:r w:rsidRPr="001B4967">
        <w:rPr>
          <w:rFonts w:ascii="Times New Roman" w:eastAsia="標楷體" w:hAnsi="Times New Roman"/>
          <w:color w:val="000000"/>
          <w:sz w:val="20"/>
        </w:rPr>
        <w:t>9</w:t>
      </w:r>
      <w:r w:rsidRPr="001B4967">
        <w:rPr>
          <w:rFonts w:ascii="Times New Roman" w:eastAsia="標楷體" w:hAnsi="Times New Roman"/>
          <w:color w:val="000000"/>
          <w:sz w:val="20"/>
        </w:rPr>
        <w:t>月</w:t>
      </w:r>
      <w:r w:rsidRPr="001B4967">
        <w:rPr>
          <w:rFonts w:ascii="Times New Roman" w:eastAsia="標楷體" w:hAnsi="Times New Roman"/>
          <w:color w:val="000000"/>
          <w:sz w:val="20"/>
        </w:rPr>
        <w:t>10</w:t>
      </w:r>
      <w:r w:rsidRPr="001B4967">
        <w:rPr>
          <w:rFonts w:ascii="Times New Roman" w:eastAsia="標楷體" w:hAnsi="Times New Roman"/>
          <w:color w:val="000000"/>
          <w:sz w:val="20"/>
        </w:rPr>
        <w:t>日</w:t>
      </w:r>
      <w:r w:rsidRPr="001B4967">
        <w:rPr>
          <w:rFonts w:ascii="Times New Roman" w:eastAsia="標楷體" w:hAnsi="Times New Roman"/>
          <w:bCs/>
          <w:color w:val="000000"/>
          <w:sz w:val="20"/>
        </w:rPr>
        <w:t>教育部</w:t>
      </w:r>
      <w:r w:rsidRPr="001B4967">
        <w:rPr>
          <w:rFonts w:ascii="Times New Roman" w:eastAsia="標楷體" w:hAnsi="Times New Roman"/>
          <w:color w:val="000000"/>
          <w:sz w:val="20"/>
        </w:rPr>
        <w:t>台高（三）字第</w:t>
      </w:r>
      <w:r w:rsidRPr="001B4967">
        <w:rPr>
          <w:rFonts w:ascii="Times New Roman" w:eastAsia="標楷體" w:hAnsi="Times New Roman"/>
          <w:color w:val="000000"/>
          <w:sz w:val="20"/>
        </w:rPr>
        <w:t>0990155828</w:t>
      </w:r>
      <w:r w:rsidRPr="001B4967">
        <w:rPr>
          <w:rFonts w:ascii="Times New Roman" w:eastAsia="標楷體" w:hAnsi="Times New Roman"/>
          <w:color w:val="000000"/>
          <w:sz w:val="20"/>
        </w:rPr>
        <w:t>號函核備</w:t>
      </w:r>
    </w:p>
    <w:p w:rsidR="002446D2" w:rsidRPr="001B4967" w:rsidRDefault="002446D2" w:rsidP="002446D2">
      <w:pPr>
        <w:adjustRightInd w:val="0"/>
        <w:snapToGrid w:val="0"/>
        <w:spacing w:line="240" w:lineRule="atLeast"/>
        <w:rPr>
          <w:rFonts w:ascii="Times New Roman" w:eastAsia="標楷體" w:hAnsi="Times New Roman"/>
          <w:bCs/>
          <w:color w:val="000000"/>
          <w:sz w:val="20"/>
        </w:rPr>
      </w:pPr>
      <w:r w:rsidRPr="001B4967">
        <w:rPr>
          <w:rFonts w:ascii="Times New Roman" w:eastAsia="標楷體" w:hAnsi="Times New Roman"/>
          <w:color w:val="000000"/>
          <w:kern w:val="0"/>
          <w:sz w:val="20"/>
        </w:rPr>
        <w:t>依</w:t>
      </w:r>
      <w:r w:rsidRPr="001B4967">
        <w:rPr>
          <w:rFonts w:ascii="Times New Roman" w:eastAsia="標楷體" w:hAnsi="Times New Roman"/>
          <w:color w:val="000000"/>
          <w:kern w:val="0"/>
          <w:sz w:val="20"/>
        </w:rPr>
        <w:t>104</w:t>
      </w:r>
      <w:r w:rsidRPr="001B4967">
        <w:rPr>
          <w:rFonts w:ascii="Times New Roman" w:eastAsia="標楷體" w:hAnsi="Times New Roman"/>
          <w:color w:val="000000"/>
          <w:kern w:val="0"/>
          <w:sz w:val="20"/>
        </w:rPr>
        <w:t>年</w:t>
      </w:r>
      <w:r w:rsidRPr="001B4967">
        <w:rPr>
          <w:rFonts w:ascii="Times New Roman" w:eastAsia="標楷體" w:hAnsi="Times New Roman"/>
          <w:color w:val="000000"/>
          <w:kern w:val="0"/>
          <w:sz w:val="20"/>
        </w:rPr>
        <w:t>4</w:t>
      </w:r>
      <w:r w:rsidRPr="001B4967">
        <w:rPr>
          <w:rFonts w:ascii="Times New Roman" w:eastAsia="標楷體" w:hAnsi="Times New Roman"/>
          <w:color w:val="000000"/>
          <w:kern w:val="0"/>
          <w:sz w:val="20"/>
        </w:rPr>
        <w:t>月</w:t>
      </w:r>
      <w:r w:rsidRPr="001B4967">
        <w:rPr>
          <w:rFonts w:ascii="Times New Roman" w:eastAsia="標楷體" w:hAnsi="Times New Roman"/>
          <w:color w:val="000000"/>
          <w:kern w:val="0"/>
          <w:sz w:val="20"/>
        </w:rPr>
        <w:t>10</w:t>
      </w:r>
      <w:r w:rsidRPr="001B4967">
        <w:rPr>
          <w:rFonts w:ascii="Times New Roman" w:eastAsia="標楷體" w:hAnsi="Times New Roman"/>
          <w:color w:val="000000"/>
          <w:kern w:val="0"/>
          <w:sz w:val="20"/>
        </w:rPr>
        <w:t>日第</w:t>
      </w:r>
      <w:r w:rsidRPr="001B4967">
        <w:rPr>
          <w:rFonts w:ascii="Times New Roman" w:eastAsia="標楷體" w:hAnsi="Times New Roman"/>
          <w:color w:val="000000"/>
          <w:kern w:val="0"/>
          <w:sz w:val="20"/>
        </w:rPr>
        <w:t>144</w:t>
      </w:r>
      <w:r w:rsidRPr="001B4967">
        <w:rPr>
          <w:rFonts w:ascii="Times New Roman" w:eastAsia="標楷體" w:hAnsi="Times New Roman"/>
          <w:color w:val="000000"/>
          <w:kern w:val="0"/>
          <w:sz w:val="20"/>
        </w:rPr>
        <w:t>次行政會議決議修正法規格式</w:t>
      </w:r>
    </w:p>
    <w:p w:rsidR="002446D2" w:rsidRPr="001B4967" w:rsidRDefault="002446D2" w:rsidP="002446D2">
      <w:pPr>
        <w:snapToGrid w:val="0"/>
        <w:spacing w:line="240" w:lineRule="atLeast"/>
        <w:rPr>
          <w:rFonts w:ascii="Times New Roman" w:eastAsia="標楷體" w:hAnsi="Times New Roman"/>
          <w:color w:val="000000"/>
          <w:sz w:val="20"/>
        </w:rPr>
      </w:pPr>
      <w:r w:rsidRPr="001B4967">
        <w:rPr>
          <w:rFonts w:ascii="Times New Roman" w:eastAsia="標楷體" w:hAnsi="Times New Roman"/>
          <w:color w:val="000000"/>
          <w:sz w:val="20"/>
        </w:rPr>
        <w:t>104</w:t>
      </w:r>
      <w:r w:rsidRPr="001B4967">
        <w:rPr>
          <w:rFonts w:ascii="Times New Roman" w:eastAsia="標楷體" w:hAnsi="Times New Roman"/>
          <w:color w:val="000000"/>
          <w:sz w:val="20"/>
        </w:rPr>
        <w:t>年</w:t>
      </w:r>
      <w:r w:rsidRPr="001B4967">
        <w:rPr>
          <w:rFonts w:ascii="Times New Roman" w:eastAsia="標楷體" w:hAnsi="Times New Roman"/>
          <w:color w:val="000000"/>
          <w:sz w:val="20"/>
        </w:rPr>
        <w:t>10</w:t>
      </w:r>
      <w:r w:rsidRPr="001B4967">
        <w:rPr>
          <w:rFonts w:ascii="Times New Roman" w:eastAsia="標楷體" w:hAnsi="Times New Roman"/>
          <w:color w:val="000000"/>
          <w:sz w:val="20"/>
        </w:rPr>
        <w:t>月</w:t>
      </w:r>
      <w:r w:rsidRPr="001B4967">
        <w:rPr>
          <w:rFonts w:ascii="Times New Roman" w:eastAsia="標楷體" w:hAnsi="Times New Roman"/>
          <w:color w:val="000000"/>
          <w:sz w:val="20"/>
        </w:rPr>
        <w:t>23</w:t>
      </w:r>
      <w:r w:rsidRPr="001B4967">
        <w:rPr>
          <w:rFonts w:ascii="Times New Roman" w:eastAsia="標楷體" w:hAnsi="Times New Roman"/>
          <w:color w:val="000000"/>
          <w:sz w:val="20"/>
        </w:rPr>
        <w:t>日第</w:t>
      </w:r>
      <w:r w:rsidRPr="001B4967">
        <w:rPr>
          <w:rFonts w:ascii="Times New Roman" w:eastAsia="標楷體" w:hAnsi="Times New Roman"/>
          <w:color w:val="000000"/>
          <w:sz w:val="20"/>
        </w:rPr>
        <w:t>117</w:t>
      </w:r>
      <w:r w:rsidRPr="001B4967">
        <w:rPr>
          <w:rFonts w:ascii="Times New Roman" w:eastAsia="標楷體" w:hAnsi="Times New Roman"/>
          <w:color w:val="000000"/>
          <w:sz w:val="20"/>
        </w:rPr>
        <w:t>次主管會報修正</w:t>
      </w:r>
      <w:r w:rsidRPr="001B4967">
        <w:rPr>
          <w:rFonts w:ascii="Times New Roman" w:eastAsia="標楷體" w:hAnsi="Times New Roman"/>
          <w:color w:val="000000"/>
          <w:kern w:val="0"/>
          <w:sz w:val="20"/>
        </w:rPr>
        <w:t>法規</w:t>
      </w:r>
      <w:r w:rsidRPr="001B4967">
        <w:rPr>
          <w:rFonts w:ascii="Times New Roman" w:eastAsia="標楷體" w:hAnsi="Times New Roman"/>
          <w:color w:val="000000"/>
          <w:sz w:val="20"/>
        </w:rPr>
        <w:t>名稱及全文，</w:t>
      </w:r>
      <w:r w:rsidRPr="001B4967">
        <w:rPr>
          <w:rFonts w:ascii="Times New Roman" w:eastAsia="標楷體" w:hAnsi="Times New Roman"/>
          <w:bCs/>
          <w:color w:val="000000"/>
          <w:sz w:val="20"/>
          <w:szCs w:val="24"/>
        </w:rPr>
        <w:t>104</w:t>
      </w:r>
      <w:r w:rsidRPr="001B4967">
        <w:rPr>
          <w:rFonts w:ascii="Times New Roman" w:eastAsia="標楷體" w:hAnsi="Times New Roman"/>
          <w:bCs/>
          <w:color w:val="000000"/>
          <w:sz w:val="20"/>
          <w:szCs w:val="24"/>
        </w:rPr>
        <w:t>年</w:t>
      </w:r>
      <w:r w:rsidRPr="001B4967">
        <w:rPr>
          <w:rFonts w:ascii="Times New Roman" w:eastAsia="標楷體" w:hAnsi="Times New Roman"/>
          <w:bCs/>
          <w:color w:val="000000"/>
          <w:sz w:val="20"/>
          <w:szCs w:val="24"/>
        </w:rPr>
        <w:t>10</w:t>
      </w:r>
      <w:r w:rsidRPr="001B4967">
        <w:rPr>
          <w:rFonts w:ascii="Times New Roman" w:eastAsia="標楷體" w:hAnsi="Times New Roman"/>
          <w:bCs/>
          <w:color w:val="000000"/>
          <w:sz w:val="20"/>
          <w:szCs w:val="24"/>
        </w:rPr>
        <w:t>月</w:t>
      </w:r>
      <w:r w:rsidRPr="001B4967">
        <w:rPr>
          <w:rFonts w:ascii="Times New Roman" w:eastAsia="標楷體" w:hAnsi="Times New Roman"/>
          <w:bCs/>
          <w:color w:val="000000"/>
          <w:sz w:val="20"/>
          <w:szCs w:val="24"/>
        </w:rPr>
        <w:t>30</w:t>
      </w:r>
      <w:r w:rsidRPr="001B4967">
        <w:rPr>
          <w:rFonts w:ascii="Times New Roman" w:eastAsia="標楷體" w:hAnsi="Times New Roman"/>
          <w:bCs/>
          <w:color w:val="000000"/>
          <w:sz w:val="20"/>
          <w:szCs w:val="24"/>
        </w:rPr>
        <w:t>日第</w:t>
      </w:r>
      <w:r w:rsidRPr="001B4967">
        <w:rPr>
          <w:rFonts w:ascii="Times New Roman" w:eastAsia="標楷體" w:hAnsi="Times New Roman"/>
          <w:bCs/>
          <w:color w:val="000000"/>
          <w:sz w:val="20"/>
          <w:szCs w:val="24"/>
        </w:rPr>
        <w:t xml:space="preserve">148 </w:t>
      </w:r>
      <w:r w:rsidRPr="001B4967">
        <w:rPr>
          <w:rFonts w:ascii="Times New Roman" w:eastAsia="標楷體" w:hAnsi="Times New Roman"/>
          <w:bCs/>
          <w:color w:val="000000"/>
          <w:sz w:val="20"/>
          <w:szCs w:val="24"/>
        </w:rPr>
        <w:t>次行政會議修正名稱及全文</w:t>
      </w:r>
      <w:r w:rsidRPr="001B4967">
        <w:rPr>
          <w:rFonts w:ascii="Times New Roman" w:eastAsia="標楷體" w:hAnsi="Times New Roman" w:hint="eastAsia"/>
          <w:bCs/>
          <w:color w:val="000000"/>
          <w:sz w:val="20"/>
          <w:szCs w:val="24"/>
        </w:rPr>
        <w:t>，</w:t>
      </w:r>
      <w:r w:rsidRPr="001B4967">
        <w:rPr>
          <w:rFonts w:ascii="Times New Roman" w:eastAsia="標楷體" w:hAnsi="Times New Roman" w:hint="eastAsia"/>
          <w:bCs/>
          <w:color w:val="000000"/>
          <w:sz w:val="20"/>
          <w:szCs w:val="24"/>
        </w:rPr>
        <w:t>104</w:t>
      </w:r>
      <w:r w:rsidRPr="001B4967">
        <w:rPr>
          <w:rFonts w:ascii="Times New Roman" w:eastAsia="標楷體" w:hAnsi="Times New Roman" w:hint="eastAsia"/>
          <w:bCs/>
          <w:color w:val="000000"/>
          <w:sz w:val="20"/>
          <w:szCs w:val="24"/>
        </w:rPr>
        <w:t>年</w:t>
      </w:r>
      <w:r w:rsidR="008041AF" w:rsidRPr="001B4967">
        <w:rPr>
          <w:rFonts w:ascii="Times New Roman" w:eastAsia="標楷體" w:hAnsi="Times New Roman" w:hint="eastAsia"/>
          <w:bCs/>
          <w:color w:val="000000"/>
          <w:sz w:val="20"/>
          <w:szCs w:val="24"/>
        </w:rPr>
        <w:t>12</w:t>
      </w:r>
      <w:r w:rsidRPr="001B4967">
        <w:rPr>
          <w:rFonts w:ascii="Times New Roman" w:eastAsia="標楷體" w:hAnsi="Times New Roman" w:hint="eastAsia"/>
          <w:bCs/>
          <w:color w:val="000000"/>
          <w:sz w:val="20"/>
          <w:szCs w:val="24"/>
        </w:rPr>
        <w:t>月</w:t>
      </w:r>
      <w:r w:rsidR="008041AF" w:rsidRPr="001B4967">
        <w:rPr>
          <w:rFonts w:ascii="Times New Roman" w:eastAsia="標楷體" w:hAnsi="Times New Roman" w:hint="eastAsia"/>
          <w:bCs/>
          <w:color w:val="000000"/>
          <w:sz w:val="20"/>
          <w:szCs w:val="24"/>
        </w:rPr>
        <w:t>16</w:t>
      </w:r>
      <w:r w:rsidRPr="001B4967">
        <w:rPr>
          <w:rFonts w:ascii="Times New Roman" w:eastAsia="標楷體" w:hAnsi="Times New Roman" w:hint="eastAsia"/>
          <w:bCs/>
          <w:color w:val="000000"/>
          <w:sz w:val="20"/>
          <w:szCs w:val="24"/>
        </w:rPr>
        <w:t>日第</w:t>
      </w:r>
      <w:r w:rsidR="008041AF" w:rsidRPr="001B4967">
        <w:rPr>
          <w:rFonts w:ascii="Times New Roman" w:eastAsia="標楷體" w:hAnsi="Times New Roman" w:hint="eastAsia"/>
          <w:bCs/>
          <w:color w:val="000000"/>
          <w:sz w:val="20"/>
          <w:szCs w:val="24"/>
        </w:rPr>
        <w:t>42</w:t>
      </w:r>
      <w:r w:rsidRPr="001B4967">
        <w:rPr>
          <w:rFonts w:ascii="Times New Roman" w:eastAsia="標楷體" w:hAnsi="Times New Roman" w:hint="eastAsia"/>
          <w:bCs/>
          <w:color w:val="000000"/>
          <w:sz w:val="20"/>
          <w:szCs w:val="24"/>
        </w:rPr>
        <w:t>次校務基金管理委員會議修正</w:t>
      </w:r>
      <w:r w:rsidRPr="001B4967">
        <w:rPr>
          <w:rFonts w:ascii="Times New Roman" w:eastAsia="標楷體" w:hAnsi="Times New Roman"/>
          <w:color w:val="000000"/>
          <w:kern w:val="0"/>
          <w:sz w:val="20"/>
        </w:rPr>
        <w:t>法規</w:t>
      </w:r>
      <w:r w:rsidRPr="001B4967">
        <w:rPr>
          <w:rFonts w:ascii="Times New Roman" w:eastAsia="標楷體" w:hAnsi="Times New Roman"/>
          <w:color w:val="000000"/>
          <w:sz w:val="20"/>
        </w:rPr>
        <w:t>名稱及全文</w:t>
      </w:r>
      <w:r w:rsidRPr="001B4967">
        <w:rPr>
          <w:rFonts w:ascii="Times New Roman" w:eastAsia="標楷體" w:hAnsi="Times New Roman" w:hint="eastAsia"/>
          <w:color w:val="000000"/>
          <w:sz w:val="20"/>
        </w:rPr>
        <w:t>，</w:t>
      </w:r>
      <w:r w:rsidR="00A47BC4" w:rsidRPr="001B4967">
        <w:rPr>
          <w:rFonts w:ascii="Times New Roman" w:eastAsia="標楷體" w:hAnsi="Times New Roman" w:hint="eastAsia"/>
          <w:bCs/>
          <w:color w:val="000000"/>
          <w:sz w:val="20"/>
          <w:szCs w:val="24"/>
        </w:rPr>
        <w:t>104</w:t>
      </w:r>
      <w:r w:rsidR="00A47BC4" w:rsidRPr="001B4967">
        <w:rPr>
          <w:rFonts w:ascii="Times New Roman" w:eastAsia="標楷體" w:hAnsi="Times New Roman" w:hint="eastAsia"/>
          <w:bCs/>
          <w:color w:val="000000"/>
          <w:sz w:val="20"/>
          <w:szCs w:val="24"/>
        </w:rPr>
        <w:t>年</w:t>
      </w:r>
      <w:r w:rsidR="00A47BC4" w:rsidRPr="001B4967">
        <w:rPr>
          <w:rFonts w:ascii="Times New Roman" w:eastAsia="標楷體" w:hAnsi="Times New Roman" w:hint="eastAsia"/>
          <w:bCs/>
          <w:color w:val="000000"/>
          <w:sz w:val="20"/>
          <w:szCs w:val="24"/>
        </w:rPr>
        <w:t>12</w:t>
      </w:r>
      <w:r w:rsidR="00A47BC4" w:rsidRPr="001B4967">
        <w:rPr>
          <w:rFonts w:ascii="Times New Roman" w:eastAsia="標楷體" w:hAnsi="Times New Roman" w:hint="eastAsia"/>
          <w:bCs/>
          <w:color w:val="000000"/>
          <w:sz w:val="20"/>
          <w:szCs w:val="24"/>
        </w:rPr>
        <w:t>月</w:t>
      </w:r>
      <w:r w:rsidR="00A47BC4" w:rsidRPr="001B4967">
        <w:rPr>
          <w:rFonts w:ascii="Times New Roman" w:eastAsia="標楷體" w:hAnsi="Times New Roman" w:hint="eastAsia"/>
          <w:bCs/>
          <w:color w:val="000000"/>
          <w:sz w:val="20"/>
          <w:szCs w:val="24"/>
        </w:rPr>
        <w:t>25</w:t>
      </w:r>
      <w:r w:rsidR="00A47BC4" w:rsidRPr="001B4967">
        <w:rPr>
          <w:rFonts w:ascii="Times New Roman" w:eastAsia="標楷體" w:hAnsi="Times New Roman" w:hint="eastAsia"/>
          <w:bCs/>
          <w:color w:val="000000"/>
          <w:sz w:val="20"/>
          <w:szCs w:val="24"/>
        </w:rPr>
        <w:t>日第</w:t>
      </w:r>
      <w:r w:rsidR="00A47BC4" w:rsidRPr="001B4967">
        <w:rPr>
          <w:rFonts w:ascii="Times New Roman" w:eastAsia="標楷體" w:hAnsi="Times New Roman" w:hint="eastAsia"/>
          <w:bCs/>
          <w:color w:val="000000"/>
          <w:sz w:val="20"/>
          <w:szCs w:val="24"/>
        </w:rPr>
        <w:t>3</w:t>
      </w:r>
      <w:r w:rsidR="003C3D91" w:rsidRPr="001B4967">
        <w:rPr>
          <w:rFonts w:ascii="Times New Roman" w:eastAsia="標楷體" w:hAnsi="Times New Roman" w:hint="eastAsia"/>
          <w:bCs/>
          <w:color w:val="000000"/>
          <w:sz w:val="20"/>
          <w:szCs w:val="24"/>
        </w:rPr>
        <w:t>2</w:t>
      </w:r>
      <w:r w:rsidR="00A47BC4" w:rsidRPr="001B4967">
        <w:rPr>
          <w:rFonts w:ascii="Times New Roman" w:eastAsia="標楷體" w:hAnsi="Times New Roman" w:hint="eastAsia"/>
          <w:bCs/>
          <w:color w:val="000000"/>
          <w:sz w:val="20"/>
          <w:szCs w:val="24"/>
        </w:rPr>
        <w:t>次校務會議修正</w:t>
      </w:r>
      <w:r w:rsidR="00A47BC4" w:rsidRPr="001B4967">
        <w:rPr>
          <w:rFonts w:ascii="Times New Roman" w:eastAsia="標楷體" w:hAnsi="Times New Roman"/>
          <w:color w:val="000000"/>
          <w:kern w:val="0"/>
          <w:sz w:val="20"/>
        </w:rPr>
        <w:t>法規</w:t>
      </w:r>
      <w:r w:rsidR="00A47BC4" w:rsidRPr="001B4967">
        <w:rPr>
          <w:rFonts w:ascii="Times New Roman" w:eastAsia="標楷體" w:hAnsi="Times New Roman"/>
          <w:color w:val="000000"/>
          <w:sz w:val="20"/>
        </w:rPr>
        <w:t>名稱及全文</w:t>
      </w:r>
      <w:r w:rsidR="00A47BC4" w:rsidRPr="001B4967">
        <w:rPr>
          <w:rFonts w:ascii="Times New Roman" w:eastAsia="標楷體" w:hAnsi="Times New Roman" w:hint="eastAsia"/>
          <w:color w:val="000000"/>
          <w:sz w:val="20"/>
        </w:rPr>
        <w:t>，</w:t>
      </w:r>
      <w:r w:rsidRPr="001B4967">
        <w:rPr>
          <w:rFonts w:ascii="Times New Roman" w:eastAsia="標楷體" w:hAnsi="Times New Roman" w:hint="eastAsia"/>
          <w:bCs/>
          <w:color w:val="000000"/>
          <w:sz w:val="20"/>
          <w:szCs w:val="24"/>
        </w:rPr>
        <w:t>104</w:t>
      </w:r>
      <w:r w:rsidRPr="001B4967">
        <w:rPr>
          <w:rFonts w:ascii="Times New Roman" w:eastAsia="標楷體" w:hAnsi="Times New Roman" w:hint="eastAsia"/>
          <w:bCs/>
          <w:color w:val="000000"/>
          <w:sz w:val="20"/>
          <w:szCs w:val="24"/>
        </w:rPr>
        <w:t>年</w:t>
      </w:r>
      <w:r w:rsidR="00D1690E">
        <w:rPr>
          <w:rFonts w:ascii="Times New Roman" w:eastAsia="標楷體" w:hAnsi="Times New Roman" w:hint="eastAsia"/>
          <w:bCs/>
          <w:color w:val="000000"/>
          <w:sz w:val="20"/>
          <w:szCs w:val="24"/>
        </w:rPr>
        <w:t>12</w:t>
      </w:r>
      <w:r w:rsidRPr="001B4967">
        <w:rPr>
          <w:rFonts w:ascii="Times New Roman" w:eastAsia="標楷體" w:hAnsi="Times New Roman" w:hint="eastAsia"/>
          <w:bCs/>
          <w:color w:val="000000"/>
          <w:sz w:val="20"/>
          <w:szCs w:val="24"/>
        </w:rPr>
        <w:t>月</w:t>
      </w:r>
      <w:r w:rsidR="00D1690E">
        <w:rPr>
          <w:rFonts w:ascii="Times New Roman" w:eastAsia="標楷體" w:hAnsi="Times New Roman" w:hint="eastAsia"/>
          <w:bCs/>
          <w:color w:val="000000"/>
          <w:sz w:val="20"/>
          <w:szCs w:val="24"/>
        </w:rPr>
        <w:t>31</w:t>
      </w:r>
      <w:r w:rsidRPr="001B4967">
        <w:rPr>
          <w:rFonts w:ascii="Times New Roman" w:eastAsia="標楷體" w:hAnsi="Times New Roman" w:hint="eastAsia"/>
          <w:bCs/>
          <w:color w:val="000000"/>
          <w:sz w:val="20"/>
          <w:szCs w:val="24"/>
        </w:rPr>
        <w:t>日核定，</w:t>
      </w:r>
      <w:r w:rsidR="00003D00">
        <w:rPr>
          <w:rFonts w:ascii="Times New Roman" w:eastAsia="標楷體" w:hAnsi="Times New Roman"/>
          <w:kern w:val="0"/>
          <w:sz w:val="20"/>
        </w:rPr>
        <w:t>105</w:t>
      </w:r>
      <w:r w:rsidR="00003D00">
        <w:rPr>
          <w:rFonts w:ascii="Times New Roman" w:eastAsia="標楷體" w:hAnsi="Times New Roman" w:hint="eastAsia"/>
          <w:kern w:val="0"/>
          <w:sz w:val="20"/>
        </w:rPr>
        <w:t>年</w:t>
      </w:r>
      <w:r w:rsidR="00003D00">
        <w:rPr>
          <w:rFonts w:ascii="Times New Roman" w:eastAsia="標楷體" w:hAnsi="Times New Roman"/>
          <w:kern w:val="0"/>
          <w:sz w:val="20"/>
        </w:rPr>
        <w:t>1</w:t>
      </w:r>
      <w:r w:rsidR="00003D00">
        <w:rPr>
          <w:rFonts w:ascii="Times New Roman" w:eastAsia="標楷體" w:hAnsi="Times New Roman" w:hint="eastAsia"/>
          <w:kern w:val="0"/>
          <w:sz w:val="20"/>
        </w:rPr>
        <w:t>月</w:t>
      </w:r>
      <w:r w:rsidR="00003D00">
        <w:rPr>
          <w:rFonts w:ascii="Times New Roman" w:eastAsia="標楷體" w:hAnsi="Times New Roman"/>
          <w:kern w:val="0"/>
          <w:sz w:val="20"/>
        </w:rPr>
        <w:t>26</w:t>
      </w:r>
      <w:r w:rsidR="00003D00">
        <w:rPr>
          <w:rFonts w:ascii="Times New Roman" w:eastAsia="標楷體" w:hAnsi="Times New Roman" w:hint="eastAsia"/>
          <w:kern w:val="0"/>
          <w:sz w:val="20"/>
        </w:rPr>
        <w:t>日教育部臺教高</w:t>
      </w:r>
      <w:r w:rsidR="00003D00">
        <w:rPr>
          <w:rFonts w:ascii="Times New Roman" w:eastAsia="標楷體" w:hAnsi="Times New Roman"/>
          <w:kern w:val="0"/>
          <w:sz w:val="20"/>
        </w:rPr>
        <w:t>(</w:t>
      </w:r>
      <w:r w:rsidR="00003D00">
        <w:rPr>
          <w:rFonts w:ascii="Times New Roman" w:eastAsia="標楷體" w:hAnsi="Times New Roman" w:hint="eastAsia"/>
          <w:kern w:val="0"/>
          <w:sz w:val="20"/>
        </w:rPr>
        <w:t>三</w:t>
      </w:r>
      <w:r w:rsidR="00003D00">
        <w:rPr>
          <w:rFonts w:ascii="Times New Roman" w:eastAsia="標楷體" w:hAnsi="Times New Roman"/>
          <w:kern w:val="0"/>
          <w:sz w:val="20"/>
        </w:rPr>
        <w:t>)</w:t>
      </w:r>
      <w:r w:rsidR="00003D00">
        <w:rPr>
          <w:rFonts w:ascii="Times New Roman" w:eastAsia="標楷體" w:hAnsi="Times New Roman" w:hint="eastAsia"/>
          <w:kern w:val="0"/>
          <w:sz w:val="20"/>
        </w:rPr>
        <w:t>字第</w:t>
      </w:r>
      <w:r w:rsidR="00003D00">
        <w:rPr>
          <w:rFonts w:ascii="Times New Roman" w:eastAsia="標楷體" w:hAnsi="Times New Roman"/>
          <w:kern w:val="0"/>
          <w:sz w:val="20"/>
        </w:rPr>
        <w:t>1050001186</w:t>
      </w:r>
      <w:r w:rsidR="00003D00">
        <w:rPr>
          <w:rFonts w:ascii="Times New Roman" w:eastAsia="標楷體" w:hAnsi="Times New Roman" w:hint="eastAsia"/>
          <w:kern w:val="0"/>
          <w:sz w:val="20"/>
        </w:rPr>
        <w:t>號函備查</w:t>
      </w:r>
      <w:bookmarkStart w:id="0" w:name="_GoBack"/>
      <w:bookmarkEnd w:id="0"/>
    </w:p>
    <w:p w:rsidR="00AD6805" w:rsidRPr="001B4967" w:rsidRDefault="00AD6805" w:rsidP="002446D2">
      <w:pPr>
        <w:snapToGrid w:val="0"/>
        <w:spacing w:line="240" w:lineRule="atLeast"/>
        <w:rPr>
          <w:rFonts w:ascii="Times New Roman" w:eastAsia="標楷體" w:hAnsi="Times New Roman"/>
          <w:color w:val="000000"/>
          <w:sz w:val="20"/>
        </w:rPr>
      </w:pPr>
    </w:p>
    <w:p w:rsidR="001E14DD" w:rsidRPr="001B4967" w:rsidRDefault="00AD6805" w:rsidP="00AD6805">
      <w:pPr>
        <w:snapToGrid w:val="0"/>
        <w:spacing w:line="440" w:lineRule="atLeast"/>
        <w:ind w:left="475" w:hangingChars="198" w:hanging="475"/>
        <w:rPr>
          <w:rFonts w:ascii="Times New Roman" w:eastAsia="標楷體" w:hAnsi="Times New Roman"/>
          <w:color w:val="000000"/>
          <w:kern w:val="0"/>
          <w:szCs w:val="24"/>
        </w:rPr>
      </w:pPr>
      <w:r w:rsidRPr="001B4967">
        <w:rPr>
          <w:rFonts w:ascii="Times New Roman" w:eastAsia="標楷體" w:hAnsi="Times New Roman"/>
          <w:color w:val="000000"/>
          <w:kern w:val="0"/>
          <w:szCs w:val="24"/>
        </w:rPr>
        <w:t>一、國立高雄大學（以下簡稱本校）為因應校務發展需要，特依「國立大學校院校務基金管理及監督辦法」第八條及第九條規定，訂定本事項。</w:t>
      </w:r>
    </w:p>
    <w:p w:rsidR="00AD6805" w:rsidRPr="001B4967" w:rsidRDefault="00AD6805" w:rsidP="00AD6805">
      <w:pPr>
        <w:overflowPunct w:val="0"/>
        <w:spacing w:line="440" w:lineRule="exact"/>
        <w:ind w:left="484" w:hanging="484"/>
        <w:rPr>
          <w:rFonts w:ascii="Times New Roman" w:eastAsia="標楷體" w:hAnsi="Times New Roman"/>
          <w:color w:val="000000"/>
          <w:kern w:val="0"/>
          <w:szCs w:val="24"/>
        </w:rPr>
      </w:pPr>
      <w:r w:rsidRPr="001B4967">
        <w:rPr>
          <w:rFonts w:ascii="Times New Roman" w:eastAsia="標楷體" w:hAnsi="Times New Roman"/>
          <w:color w:val="000000"/>
          <w:kern w:val="0"/>
          <w:szCs w:val="24"/>
        </w:rPr>
        <w:t>二、本事項之經費來源如下：</w:t>
      </w:r>
    </w:p>
    <w:p w:rsidR="00AD6805" w:rsidRPr="001B4967" w:rsidRDefault="00AD6805" w:rsidP="00AD6805">
      <w:pPr>
        <w:snapToGrid w:val="0"/>
        <w:spacing w:line="440" w:lineRule="exact"/>
        <w:ind w:leftChars="177" w:left="1133" w:hangingChars="295" w:hanging="708"/>
        <w:rPr>
          <w:rFonts w:ascii="Times New Roman" w:eastAsia="標楷體" w:hAnsi="Times New Roman"/>
          <w:color w:val="000000"/>
        </w:rPr>
      </w:pPr>
      <w:r w:rsidRPr="001B4967">
        <w:rPr>
          <w:rFonts w:ascii="Times New Roman" w:eastAsia="標楷體" w:hAnsi="Times New Roman"/>
          <w:color w:val="000000"/>
        </w:rPr>
        <w:t>（一）學雜費收入</w:t>
      </w:r>
    </w:p>
    <w:p w:rsidR="00AD6805" w:rsidRPr="001B4967" w:rsidRDefault="00AD6805" w:rsidP="00AD6805">
      <w:pPr>
        <w:snapToGrid w:val="0"/>
        <w:spacing w:line="440" w:lineRule="exact"/>
        <w:ind w:leftChars="177" w:left="1133" w:hangingChars="295" w:hanging="708"/>
        <w:rPr>
          <w:rFonts w:ascii="Times New Roman" w:eastAsia="標楷體" w:hAnsi="Times New Roman"/>
          <w:color w:val="000000"/>
        </w:rPr>
      </w:pPr>
      <w:r w:rsidRPr="001B4967">
        <w:rPr>
          <w:rFonts w:ascii="Times New Roman" w:eastAsia="標楷體" w:hAnsi="Times New Roman"/>
          <w:color w:val="000000"/>
        </w:rPr>
        <w:t>（二）推廣教育收入</w:t>
      </w:r>
    </w:p>
    <w:p w:rsidR="00AD6805" w:rsidRPr="001B4967" w:rsidRDefault="00AD6805" w:rsidP="00AD6805">
      <w:pPr>
        <w:snapToGrid w:val="0"/>
        <w:spacing w:line="440" w:lineRule="exact"/>
        <w:ind w:leftChars="177" w:left="1133" w:hangingChars="295" w:hanging="708"/>
        <w:rPr>
          <w:rFonts w:ascii="Times New Roman" w:eastAsia="標楷體" w:hAnsi="Times New Roman"/>
          <w:color w:val="000000"/>
        </w:rPr>
      </w:pPr>
      <w:r w:rsidRPr="001B4967">
        <w:rPr>
          <w:rFonts w:ascii="Times New Roman" w:eastAsia="標楷體" w:hAnsi="Times New Roman"/>
          <w:color w:val="000000"/>
        </w:rPr>
        <w:t>（三）產學合作收入</w:t>
      </w:r>
    </w:p>
    <w:p w:rsidR="00AD6805" w:rsidRPr="001B4967" w:rsidRDefault="00AD6805" w:rsidP="00AD6805">
      <w:pPr>
        <w:snapToGrid w:val="0"/>
        <w:spacing w:line="440" w:lineRule="exact"/>
        <w:ind w:leftChars="177" w:left="1133" w:hangingChars="295" w:hanging="708"/>
        <w:rPr>
          <w:rFonts w:ascii="Times New Roman" w:eastAsia="標楷體" w:hAnsi="Times New Roman"/>
          <w:color w:val="000000"/>
        </w:rPr>
      </w:pPr>
      <w:r w:rsidRPr="001B4967">
        <w:rPr>
          <w:rFonts w:ascii="Times New Roman" w:eastAsia="標楷體" w:hAnsi="Times New Roman"/>
          <w:color w:val="000000"/>
        </w:rPr>
        <w:t>（四）政府科</w:t>
      </w:r>
      <w:proofErr w:type="gramStart"/>
      <w:r w:rsidRPr="001B4967">
        <w:rPr>
          <w:rFonts w:ascii="Times New Roman" w:eastAsia="標楷體" w:hAnsi="Times New Roman"/>
          <w:color w:val="000000"/>
        </w:rPr>
        <w:t>研</w:t>
      </w:r>
      <w:proofErr w:type="gramEnd"/>
      <w:r w:rsidRPr="001B4967">
        <w:rPr>
          <w:rFonts w:ascii="Times New Roman" w:eastAsia="標楷體" w:hAnsi="Times New Roman"/>
          <w:color w:val="000000"/>
        </w:rPr>
        <w:t>補助或委託辦理之收入</w:t>
      </w:r>
    </w:p>
    <w:p w:rsidR="00AD6805" w:rsidRPr="001B4967" w:rsidRDefault="00AD6805" w:rsidP="00AD6805">
      <w:pPr>
        <w:snapToGrid w:val="0"/>
        <w:spacing w:line="440" w:lineRule="exact"/>
        <w:ind w:leftChars="177" w:left="1133" w:hangingChars="295" w:hanging="708"/>
        <w:rPr>
          <w:rFonts w:ascii="Times New Roman" w:eastAsia="標楷體" w:hAnsi="Times New Roman"/>
          <w:color w:val="000000"/>
        </w:rPr>
      </w:pPr>
      <w:r w:rsidRPr="001B4967">
        <w:rPr>
          <w:rFonts w:ascii="Times New Roman" w:eastAsia="標楷體" w:hAnsi="Times New Roman"/>
          <w:color w:val="000000"/>
        </w:rPr>
        <w:t>（五）場地設備管理收入</w:t>
      </w:r>
    </w:p>
    <w:p w:rsidR="00AD6805" w:rsidRPr="001B4967" w:rsidRDefault="00AD6805" w:rsidP="00AD6805">
      <w:pPr>
        <w:snapToGrid w:val="0"/>
        <w:spacing w:line="440" w:lineRule="exact"/>
        <w:ind w:leftChars="177" w:left="1133" w:hangingChars="295" w:hanging="708"/>
        <w:rPr>
          <w:rFonts w:ascii="Times New Roman" w:eastAsia="標楷體" w:hAnsi="Times New Roman"/>
          <w:color w:val="000000"/>
        </w:rPr>
      </w:pPr>
      <w:r w:rsidRPr="001B4967">
        <w:rPr>
          <w:rFonts w:ascii="Times New Roman" w:eastAsia="標楷體" w:hAnsi="Times New Roman"/>
          <w:color w:val="000000"/>
        </w:rPr>
        <w:t>（六）受贈收入</w:t>
      </w:r>
    </w:p>
    <w:p w:rsidR="00AD6805" w:rsidRPr="001B4967" w:rsidRDefault="00AD6805" w:rsidP="00AD6805">
      <w:pPr>
        <w:snapToGrid w:val="0"/>
        <w:spacing w:line="440" w:lineRule="exact"/>
        <w:ind w:leftChars="177" w:left="1133" w:hangingChars="295" w:hanging="708"/>
        <w:rPr>
          <w:rFonts w:ascii="Times New Roman" w:eastAsia="標楷體" w:hAnsi="Times New Roman"/>
          <w:color w:val="000000"/>
        </w:rPr>
      </w:pPr>
      <w:r w:rsidRPr="001B4967">
        <w:rPr>
          <w:rFonts w:ascii="Times New Roman" w:eastAsia="標楷體" w:hAnsi="Times New Roman"/>
          <w:color w:val="000000"/>
        </w:rPr>
        <w:t>（七）投資取得之收益</w:t>
      </w:r>
    </w:p>
    <w:p w:rsidR="00AD6805" w:rsidRPr="001B4967" w:rsidRDefault="00AD6805" w:rsidP="00AD6805">
      <w:pPr>
        <w:snapToGrid w:val="0"/>
        <w:spacing w:line="440" w:lineRule="exact"/>
        <w:ind w:leftChars="177" w:left="1133" w:hangingChars="295" w:hanging="708"/>
        <w:rPr>
          <w:rFonts w:ascii="Times New Roman" w:eastAsia="標楷體" w:hAnsi="Times New Roman"/>
          <w:color w:val="000000"/>
        </w:rPr>
      </w:pPr>
      <w:r w:rsidRPr="001B4967">
        <w:rPr>
          <w:rFonts w:ascii="Times New Roman" w:eastAsia="標楷體" w:hAnsi="Times New Roman"/>
          <w:color w:val="000000"/>
        </w:rPr>
        <w:t>（八）其他收入</w:t>
      </w:r>
    </w:p>
    <w:p w:rsidR="00AD6805" w:rsidRPr="001B4967" w:rsidRDefault="00AD6805" w:rsidP="00AD6805">
      <w:pPr>
        <w:overflowPunct w:val="0"/>
        <w:spacing w:line="440" w:lineRule="exact"/>
        <w:ind w:left="484" w:hanging="484"/>
        <w:rPr>
          <w:rFonts w:ascii="Times New Roman" w:eastAsia="標楷體" w:hAnsi="Times New Roman"/>
          <w:color w:val="000000"/>
          <w:kern w:val="0"/>
          <w:szCs w:val="24"/>
        </w:rPr>
      </w:pPr>
      <w:r w:rsidRPr="001B4967">
        <w:rPr>
          <w:rFonts w:ascii="Times New Roman" w:eastAsia="標楷體" w:hAnsi="Times New Roman"/>
          <w:color w:val="000000"/>
          <w:kern w:val="0"/>
          <w:szCs w:val="24"/>
        </w:rPr>
        <w:t>三、本事項支給對象如下：</w:t>
      </w:r>
    </w:p>
    <w:p w:rsidR="00AD6805" w:rsidRPr="001B4967" w:rsidRDefault="00AD6805" w:rsidP="00AD6805">
      <w:pPr>
        <w:adjustRightInd w:val="0"/>
        <w:snapToGrid w:val="0"/>
        <w:spacing w:line="440" w:lineRule="exact"/>
        <w:ind w:leftChars="178" w:left="1200" w:hangingChars="322" w:hanging="773"/>
        <w:rPr>
          <w:rFonts w:ascii="Times New Roman" w:eastAsia="標楷體" w:hAnsi="Times New Roman"/>
          <w:color w:val="000000"/>
        </w:rPr>
      </w:pPr>
      <w:r w:rsidRPr="001B4967">
        <w:rPr>
          <w:rFonts w:ascii="Times New Roman" w:eastAsia="標楷體" w:hAnsi="Times New Roman"/>
          <w:color w:val="000000"/>
        </w:rPr>
        <w:t>（一）編制內人員：</w:t>
      </w:r>
    </w:p>
    <w:p w:rsidR="00AD6805" w:rsidRPr="001B4967" w:rsidRDefault="00AD6805" w:rsidP="00AD6805">
      <w:pPr>
        <w:autoSpaceDE w:val="0"/>
        <w:autoSpaceDN w:val="0"/>
        <w:adjustRightInd w:val="0"/>
        <w:spacing w:line="440" w:lineRule="exact"/>
        <w:ind w:leftChars="472" w:left="1134" w:hanging="1"/>
        <w:rPr>
          <w:rFonts w:ascii="Times New Roman" w:eastAsia="標楷體" w:hAnsi="Times New Roman"/>
          <w:color w:val="000000"/>
          <w:kern w:val="0"/>
          <w:szCs w:val="24"/>
        </w:rPr>
      </w:pPr>
      <w:r w:rsidRPr="001B4967">
        <w:rPr>
          <w:rFonts w:ascii="Times New Roman" w:eastAsia="標楷體" w:hAnsi="Times New Roman"/>
          <w:color w:val="000000"/>
          <w:kern w:val="0"/>
          <w:szCs w:val="24"/>
        </w:rPr>
        <w:t>指教師、研究人員、專任運動教練與比照教師之專業技術人員及編制內行政人員。</w:t>
      </w:r>
      <w:r w:rsidRPr="001B4967">
        <w:rPr>
          <w:rFonts w:ascii="Times New Roman" w:eastAsia="標楷體" w:hAnsi="Times New Roman"/>
          <w:color w:val="000000"/>
          <w:kern w:val="0"/>
          <w:szCs w:val="24"/>
        </w:rPr>
        <w:t xml:space="preserve"> </w:t>
      </w:r>
    </w:p>
    <w:p w:rsidR="00AD6805" w:rsidRPr="001B4967" w:rsidRDefault="00AD6805" w:rsidP="00AD6805">
      <w:pPr>
        <w:adjustRightInd w:val="0"/>
        <w:snapToGrid w:val="0"/>
        <w:spacing w:line="440" w:lineRule="exact"/>
        <w:ind w:leftChars="178" w:left="1200" w:hangingChars="322" w:hanging="773"/>
        <w:rPr>
          <w:rFonts w:ascii="Times New Roman" w:hAnsi="Times New Roman"/>
          <w:color w:val="000000"/>
        </w:rPr>
      </w:pPr>
      <w:r w:rsidRPr="001B4967">
        <w:rPr>
          <w:rFonts w:ascii="Times New Roman" w:eastAsia="標楷體" w:hAnsi="Times New Roman"/>
          <w:color w:val="000000"/>
        </w:rPr>
        <w:t>（二）編制外人員：</w:t>
      </w:r>
    </w:p>
    <w:p w:rsidR="00AD6805" w:rsidRPr="001B4967" w:rsidRDefault="00AD6805" w:rsidP="00EE5ACC">
      <w:pPr>
        <w:autoSpaceDE w:val="0"/>
        <w:autoSpaceDN w:val="0"/>
        <w:adjustRightInd w:val="0"/>
        <w:spacing w:line="440" w:lineRule="exact"/>
        <w:ind w:leftChars="472" w:left="1134" w:hanging="1"/>
        <w:rPr>
          <w:rFonts w:ascii="Times New Roman" w:eastAsia="標楷體" w:hAnsi="Times New Roman"/>
          <w:color w:val="000000"/>
          <w:kern w:val="0"/>
          <w:szCs w:val="24"/>
        </w:rPr>
      </w:pPr>
      <w:r w:rsidRPr="001B4967">
        <w:rPr>
          <w:rFonts w:ascii="Times New Roman" w:eastAsia="標楷體" w:hAnsi="Times New Roman"/>
          <w:color w:val="000000"/>
          <w:kern w:val="0"/>
          <w:sz w:val="23"/>
          <w:szCs w:val="23"/>
        </w:rPr>
        <w:t>指契約進用之各類人員，如</w:t>
      </w:r>
      <w:r w:rsidRPr="001B4967">
        <w:rPr>
          <w:rFonts w:ascii="Times New Roman" w:eastAsia="標楷體" w:hAnsi="Times New Roman"/>
          <w:color w:val="000000"/>
          <w:kern w:val="0"/>
          <w:szCs w:val="24"/>
        </w:rPr>
        <w:t>講座教授、特聘教師、客座人員、合聘教研人員、校務基金自籌經費進用教研人員與約用人員、各單位自聘人員、學生（含工讀生）、</w:t>
      </w:r>
      <w:r w:rsidRPr="001B4967">
        <w:rPr>
          <w:rFonts w:ascii="Times New Roman" w:eastAsia="標楷體" w:hAnsi="Times New Roman"/>
          <w:color w:val="000000"/>
        </w:rPr>
        <w:t>其他經專案核准聘任人員</w:t>
      </w:r>
      <w:r w:rsidRPr="001B4967">
        <w:rPr>
          <w:rFonts w:ascii="Times New Roman" w:eastAsia="標楷體" w:hAnsi="Times New Roman"/>
          <w:color w:val="000000"/>
          <w:kern w:val="0"/>
          <w:szCs w:val="24"/>
        </w:rPr>
        <w:t>。</w:t>
      </w:r>
    </w:p>
    <w:p w:rsidR="00AD6805" w:rsidRPr="001B4967" w:rsidRDefault="00AD6805" w:rsidP="00AD6805">
      <w:pPr>
        <w:overflowPunct w:val="0"/>
        <w:spacing w:line="440" w:lineRule="exact"/>
        <w:ind w:left="484" w:hanging="484"/>
        <w:rPr>
          <w:rFonts w:ascii="Times New Roman" w:eastAsia="標楷體" w:hAnsi="Times New Roman"/>
          <w:color w:val="000000"/>
          <w:kern w:val="0"/>
          <w:szCs w:val="24"/>
        </w:rPr>
      </w:pPr>
      <w:r w:rsidRPr="001B4967">
        <w:rPr>
          <w:rFonts w:ascii="Times New Roman" w:eastAsia="標楷體" w:hAnsi="Times New Roman"/>
          <w:color w:val="000000"/>
          <w:kern w:val="0"/>
          <w:szCs w:val="24"/>
        </w:rPr>
        <w:t>四、本事項所稱編制內人員本薪（年功薪）、加給以外之給與及編制內行政人員工作酬勞，支給項目如下：</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（一）導師費。</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（二）講座教授獎助金。</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lastRenderedPageBreak/>
        <w:t>（三）特聘教授特聘加給。</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（四）績優、優良教師及優良導師獎勵。</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（五）在職專班教師鐘點費。</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（六）建教合作專案主持人研究費。</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（七）提昇教學與學術研究品質獎勵金。</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（八）論文口試費、指導費及鐘點費。</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（九）教師績效</w:t>
      </w:r>
      <w:proofErr w:type="gramStart"/>
      <w:r w:rsidRPr="001B4967">
        <w:rPr>
          <w:rFonts w:ascii="Times New Roman" w:eastAsia="標楷體" w:hAnsi="Times New Roman"/>
          <w:color w:val="000000"/>
        </w:rPr>
        <w:t>獎金或績優</w:t>
      </w:r>
      <w:proofErr w:type="gramEnd"/>
      <w:r w:rsidRPr="001B4967">
        <w:rPr>
          <w:rFonts w:ascii="Times New Roman" w:eastAsia="標楷體" w:hAnsi="Times New Roman"/>
          <w:color w:val="000000"/>
        </w:rPr>
        <w:t>額外加給。</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（十）推廣教育計畫主持費、課程規劃費、教師鐘點費、講義編撰費、輔導老師費及行政補助費。</w:t>
      </w:r>
    </w:p>
    <w:p w:rsidR="00AD6805" w:rsidRPr="001B4967" w:rsidRDefault="00AD6805" w:rsidP="00AD6805">
      <w:pPr>
        <w:adjustRightInd w:val="0"/>
        <w:snapToGrid w:val="0"/>
        <w:spacing w:line="440" w:lineRule="exact"/>
        <w:ind w:leftChars="200" w:left="1433" w:hangingChars="397" w:hanging="953"/>
        <w:rPr>
          <w:rFonts w:ascii="Times New Roman" w:eastAsia="標楷體" w:hAnsi="Times New Roman"/>
          <w:color w:val="000000"/>
        </w:rPr>
      </w:pPr>
      <w:r w:rsidRPr="001B4967">
        <w:rPr>
          <w:rFonts w:ascii="Times New Roman" w:eastAsia="標楷體" w:hAnsi="Times New Roman"/>
          <w:color w:val="000000"/>
        </w:rPr>
        <w:t>（十一）接受學校委託辦理專案或專題研究之報酬。</w:t>
      </w:r>
    </w:p>
    <w:p w:rsidR="00AD6805" w:rsidRPr="001B4967" w:rsidRDefault="00AD6805" w:rsidP="00AD6805">
      <w:pPr>
        <w:adjustRightInd w:val="0"/>
        <w:snapToGrid w:val="0"/>
        <w:spacing w:line="440" w:lineRule="exact"/>
        <w:ind w:leftChars="200" w:left="1433" w:hangingChars="397" w:hanging="953"/>
        <w:rPr>
          <w:rFonts w:ascii="Times New Roman" w:eastAsia="標楷體" w:hAnsi="Times New Roman"/>
          <w:color w:val="000000"/>
        </w:rPr>
      </w:pPr>
      <w:r w:rsidRPr="001B4967">
        <w:rPr>
          <w:rFonts w:ascii="Times New Roman" w:eastAsia="標楷體" w:hAnsi="Times New Roman"/>
          <w:color w:val="000000"/>
        </w:rPr>
        <w:t>（十二）新聘教師及研究人員額外加給。</w:t>
      </w:r>
    </w:p>
    <w:p w:rsidR="00AD6805" w:rsidRPr="001B4967" w:rsidRDefault="00AD6805" w:rsidP="00AD6805">
      <w:pPr>
        <w:adjustRightInd w:val="0"/>
        <w:snapToGrid w:val="0"/>
        <w:spacing w:line="440" w:lineRule="exact"/>
        <w:ind w:leftChars="200" w:left="1433" w:hangingChars="397" w:hanging="953"/>
        <w:rPr>
          <w:rFonts w:ascii="Times New Roman" w:eastAsia="標楷體" w:hAnsi="Times New Roman"/>
          <w:color w:val="000000"/>
        </w:rPr>
      </w:pPr>
      <w:r w:rsidRPr="001B4967">
        <w:rPr>
          <w:rFonts w:ascii="Times New Roman" w:eastAsia="標楷體" w:hAnsi="Times New Roman"/>
          <w:color w:val="000000"/>
        </w:rPr>
        <w:t>（十三）兼任功能性主管職務工作費。</w:t>
      </w:r>
    </w:p>
    <w:p w:rsidR="00AD6805" w:rsidRPr="001B4967" w:rsidRDefault="00AD6805" w:rsidP="00AD6805">
      <w:pPr>
        <w:adjustRightInd w:val="0"/>
        <w:snapToGrid w:val="0"/>
        <w:spacing w:line="440" w:lineRule="exact"/>
        <w:ind w:leftChars="200" w:left="1433" w:hangingChars="397" w:hanging="953"/>
        <w:rPr>
          <w:rFonts w:ascii="Times New Roman" w:eastAsia="標楷體" w:hAnsi="Times New Roman"/>
          <w:color w:val="000000"/>
        </w:rPr>
      </w:pPr>
      <w:r w:rsidRPr="001B4967">
        <w:rPr>
          <w:rFonts w:ascii="Times New Roman" w:eastAsia="標楷體" w:hAnsi="Times New Roman"/>
          <w:color w:val="000000"/>
        </w:rPr>
        <w:t>（十四）支援學校各項學術或行政工作服務費。</w:t>
      </w:r>
    </w:p>
    <w:p w:rsidR="00AD6805" w:rsidRPr="001B4967" w:rsidRDefault="00AD6805" w:rsidP="00AD6805">
      <w:pPr>
        <w:adjustRightInd w:val="0"/>
        <w:snapToGrid w:val="0"/>
        <w:spacing w:line="440" w:lineRule="exact"/>
        <w:ind w:leftChars="200" w:left="1433" w:hangingChars="397" w:hanging="953"/>
        <w:rPr>
          <w:rFonts w:ascii="Times New Roman" w:eastAsia="標楷體" w:hAnsi="Times New Roman"/>
          <w:color w:val="000000"/>
        </w:rPr>
      </w:pPr>
      <w:r w:rsidRPr="001B4967">
        <w:rPr>
          <w:rFonts w:ascii="Times New Roman" w:eastAsia="標楷體" w:hAnsi="Times New Roman"/>
          <w:color w:val="000000"/>
        </w:rPr>
        <w:t>（十五）辦理自籌收入業務有績效之編制內行政人員工作酬勞。</w:t>
      </w:r>
    </w:p>
    <w:p w:rsidR="00AD6805" w:rsidRPr="001B4967" w:rsidRDefault="00AD6805" w:rsidP="00AD6805">
      <w:pPr>
        <w:adjustRightInd w:val="0"/>
        <w:snapToGrid w:val="0"/>
        <w:spacing w:line="440" w:lineRule="exact"/>
        <w:ind w:leftChars="200" w:left="1433" w:hangingChars="397" w:hanging="953"/>
        <w:rPr>
          <w:rFonts w:ascii="Times New Roman" w:eastAsia="標楷體" w:hAnsi="Times New Roman"/>
          <w:color w:val="000000"/>
        </w:rPr>
      </w:pPr>
      <w:r w:rsidRPr="001B4967">
        <w:rPr>
          <w:rFonts w:ascii="Times New Roman" w:eastAsia="標楷體" w:hAnsi="Times New Roman"/>
          <w:color w:val="000000"/>
        </w:rPr>
        <w:t>（十六）其他經專案簽准，或校內相關會議（含行政會議、校務基金管理委員會、校務會議等）審核同意之給與。</w:t>
      </w:r>
    </w:p>
    <w:p w:rsidR="00AD6805" w:rsidRPr="001B4967" w:rsidRDefault="00AD6805" w:rsidP="00AD6805">
      <w:pPr>
        <w:spacing w:line="440" w:lineRule="exact"/>
        <w:ind w:leftChars="200" w:left="480"/>
        <w:rPr>
          <w:rFonts w:ascii="Times New Roman" w:eastAsia="標楷體" w:hAnsi="Times New Roman"/>
          <w:color w:val="000000"/>
        </w:rPr>
      </w:pPr>
      <w:r w:rsidRPr="001B4967">
        <w:rPr>
          <w:rFonts w:ascii="Times New Roman" w:eastAsia="標楷體" w:hAnsi="Times New Roman"/>
          <w:color w:val="000000"/>
        </w:rPr>
        <w:t>前項各款給與支給基準，應另行訂定或經專案簽奉核准，在同一事由不重複支領原則下支給。</w:t>
      </w:r>
    </w:p>
    <w:p w:rsidR="00AD6805" w:rsidRPr="001B4967" w:rsidRDefault="00AD6805" w:rsidP="00AD6805">
      <w:pPr>
        <w:spacing w:line="440" w:lineRule="exact"/>
        <w:ind w:leftChars="200" w:left="480"/>
        <w:rPr>
          <w:rFonts w:ascii="Times New Roman" w:eastAsia="標楷體" w:hAnsi="Times New Roman"/>
          <w:color w:val="000000"/>
        </w:rPr>
      </w:pPr>
      <w:r w:rsidRPr="001B4967">
        <w:rPr>
          <w:rFonts w:ascii="Times New Roman" w:eastAsia="標楷體" w:hAnsi="Times New Roman"/>
          <w:color w:val="000000"/>
        </w:rPr>
        <w:t>第一項第十五款辦理自籌收入業務有績效之編制內行政人員工作酬勞，每月給與總額以不超過</w:t>
      </w:r>
      <w:r w:rsidRPr="001B4967">
        <w:rPr>
          <w:rFonts w:ascii="Times New Roman" w:eastAsia="標楷體" w:hAnsi="Times New Roman"/>
          <w:color w:val="000000"/>
          <w:kern w:val="0"/>
          <w:szCs w:val="24"/>
        </w:rPr>
        <w:t>其專業加給或學術研究費百分之六十為限</w:t>
      </w:r>
      <w:r w:rsidRPr="001B4967">
        <w:rPr>
          <w:rFonts w:ascii="Times New Roman" w:eastAsia="標楷體" w:hAnsi="Times New Roman"/>
          <w:color w:val="000000"/>
        </w:rPr>
        <w:t>。</w:t>
      </w:r>
    </w:p>
    <w:p w:rsidR="00AD6805" w:rsidRPr="001B4967" w:rsidRDefault="00AD6805" w:rsidP="00AD6805">
      <w:pPr>
        <w:overflowPunct w:val="0"/>
        <w:spacing w:line="440" w:lineRule="exact"/>
        <w:ind w:left="484" w:hanging="484"/>
        <w:rPr>
          <w:rFonts w:ascii="Times New Roman" w:eastAsia="標楷體" w:hAnsi="Times New Roman"/>
          <w:color w:val="000000"/>
          <w:kern w:val="0"/>
          <w:szCs w:val="24"/>
        </w:rPr>
      </w:pPr>
      <w:r w:rsidRPr="001B4967">
        <w:rPr>
          <w:rFonts w:ascii="Times New Roman" w:eastAsia="標楷體" w:hAnsi="Times New Roman"/>
          <w:color w:val="000000"/>
          <w:kern w:val="0"/>
          <w:szCs w:val="24"/>
        </w:rPr>
        <w:t>五、本事項所稱編制外人員支給項目如下：</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（一）在職專班、推廣教育之教師鐘點費及輔導老師費。</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（二）外聘人員酬金（論文口試費、指導費及鐘點費、社團指導、諮商輔導等）。</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（三）講座教授、特聘教師、客座人員、校務基金自籌經費進用教研人員之人事費。</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（四）校務基金約用人員、工讀生、各單位自聘人員之人事費。</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（五）辦理自籌收入業務有績效之校務基金約用人員工作酬勞。</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（六）學術研究績效獎勵。</w:t>
      </w:r>
    </w:p>
    <w:p w:rsidR="00AD6805" w:rsidRPr="001B4967" w:rsidRDefault="00AD6805" w:rsidP="00AD6805">
      <w:pPr>
        <w:adjustRightInd w:val="0"/>
        <w:snapToGrid w:val="0"/>
        <w:spacing w:line="440" w:lineRule="exact"/>
        <w:ind w:leftChars="200" w:left="1200" w:hangingChars="300" w:hanging="720"/>
        <w:rPr>
          <w:rFonts w:ascii="Times New Roman" w:eastAsia="標楷體" w:hAnsi="Times New Roman"/>
          <w:color w:val="000000"/>
        </w:rPr>
      </w:pPr>
      <w:r w:rsidRPr="001B4967">
        <w:rPr>
          <w:rFonts w:ascii="Times New Roman" w:eastAsia="標楷體" w:hAnsi="Times New Roman"/>
          <w:color w:val="000000"/>
        </w:rPr>
        <w:t>（七）其他經專案核准聘任人員之人事費及工作酬勞。</w:t>
      </w:r>
    </w:p>
    <w:p w:rsidR="00AD6805" w:rsidRPr="001B4967" w:rsidRDefault="00AD6805" w:rsidP="00AD6805">
      <w:pPr>
        <w:spacing w:line="440" w:lineRule="exact"/>
        <w:ind w:leftChars="200" w:left="480"/>
        <w:rPr>
          <w:rFonts w:ascii="Times New Roman" w:eastAsia="標楷體" w:hAnsi="Times New Roman"/>
          <w:color w:val="000000"/>
        </w:rPr>
      </w:pPr>
      <w:r w:rsidRPr="001B4967">
        <w:rPr>
          <w:rFonts w:ascii="Times New Roman" w:eastAsia="標楷體" w:hAnsi="Times New Roman"/>
          <w:color w:val="000000"/>
        </w:rPr>
        <w:t>前項編制外人員人事費支給基準，應另行訂定或經專案簽奉</w:t>
      </w:r>
      <w:proofErr w:type="gramStart"/>
      <w:r w:rsidRPr="001B4967">
        <w:rPr>
          <w:rFonts w:ascii="Times New Roman" w:eastAsia="標楷體" w:hAnsi="Times New Roman"/>
          <w:color w:val="000000"/>
        </w:rPr>
        <w:t>核准後支給</w:t>
      </w:r>
      <w:proofErr w:type="gramEnd"/>
      <w:r w:rsidRPr="001B4967">
        <w:rPr>
          <w:rFonts w:ascii="Times New Roman" w:eastAsia="標楷體" w:hAnsi="Times New Roman"/>
          <w:color w:val="000000"/>
        </w:rPr>
        <w:t>。</w:t>
      </w:r>
    </w:p>
    <w:p w:rsidR="00AD6805" w:rsidRPr="001B4967" w:rsidRDefault="00AD6805" w:rsidP="00AD6805">
      <w:pPr>
        <w:spacing w:line="440" w:lineRule="exact"/>
        <w:ind w:leftChars="200" w:left="480"/>
        <w:rPr>
          <w:rFonts w:ascii="Times New Roman" w:eastAsia="標楷體" w:hAnsi="Times New Roman"/>
          <w:color w:val="000000"/>
        </w:rPr>
      </w:pPr>
      <w:r w:rsidRPr="001B4967">
        <w:rPr>
          <w:rFonts w:ascii="Times New Roman" w:eastAsia="標楷體" w:hAnsi="Times New Roman"/>
          <w:color w:val="000000"/>
        </w:rPr>
        <w:t>第一項第五款辦理自籌收入業務有績效之校務基金約用人員工作酬勞，每月給與總額以不超過其薪給之四分之</w:t>
      </w:r>
      <w:proofErr w:type="gramStart"/>
      <w:r w:rsidRPr="001B4967">
        <w:rPr>
          <w:rFonts w:ascii="Times New Roman" w:eastAsia="標楷體" w:hAnsi="Times New Roman"/>
          <w:color w:val="000000"/>
        </w:rPr>
        <w:t>ㄧ</w:t>
      </w:r>
      <w:proofErr w:type="gramEnd"/>
      <w:r w:rsidRPr="001B4967">
        <w:rPr>
          <w:rFonts w:ascii="Times New Roman" w:eastAsia="標楷體" w:hAnsi="Times New Roman"/>
          <w:color w:val="000000"/>
        </w:rPr>
        <w:t>為限。</w:t>
      </w:r>
    </w:p>
    <w:p w:rsidR="00AD6805" w:rsidRPr="001B4967" w:rsidRDefault="00AD6805" w:rsidP="00AD6805">
      <w:pPr>
        <w:overflowPunct w:val="0"/>
        <w:spacing w:line="440" w:lineRule="exact"/>
        <w:ind w:left="484" w:hanging="484"/>
        <w:rPr>
          <w:rFonts w:ascii="Times New Roman" w:eastAsia="標楷體" w:hAnsi="Times New Roman"/>
          <w:color w:val="000000"/>
          <w:kern w:val="0"/>
          <w:szCs w:val="24"/>
        </w:rPr>
      </w:pPr>
      <w:r w:rsidRPr="001B4967">
        <w:rPr>
          <w:rFonts w:ascii="Times New Roman" w:eastAsia="標楷體" w:hAnsi="Times New Roman"/>
          <w:color w:val="000000"/>
          <w:kern w:val="0"/>
          <w:szCs w:val="24"/>
        </w:rPr>
        <w:t>六、本事項支應編制內人員本薪（年功薪）、加給以外之給與、編制內行政人員辦理自籌收入有績效之工作酬勞及編制外人員人事費</w:t>
      </w:r>
      <w:r w:rsidRPr="001B4967">
        <w:rPr>
          <w:rFonts w:ascii="Times New Roman" w:eastAsia="標楷體" w:hAnsi="Times New Roman"/>
          <w:color w:val="000000"/>
          <w:kern w:val="0"/>
          <w:sz w:val="23"/>
          <w:szCs w:val="23"/>
        </w:rPr>
        <w:t>，其合計總數應以最近年度決算</w:t>
      </w:r>
      <w:r w:rsidRPr="001B4967">
        <w:rPr>
          <w:rFonts w:ascii="Times New Roman" w:eastAsia="標楷體" w:hAnsi="Times New Roman"/>
          <w:color w:val="000000"/>
          <w:kern w:val="0"/>
          <w:szCs w:val="24"/>
        </w:rPr>
        <w:t>自籌收入百分之五十為限</w:t>
      </w:r>
      <w:r w:rsidRPr="001B4967">
        <w:rPr>
          <w:rFonts w:ascii="Times New Roman" w:eastAsia="標楷體" w:hAnsi="Times New Roman"/>
          <w:color w:val="000000"/>
          <w:kern w:val="0"/>
          <w:szCs w:val="24"/>
        </w:rPr>
        <w:t>;</w:t>
      </w:r>
      <w:r w:rsidRPr="001B4967">
        <w:rPr>
          <w:rFonts w:ascii="Times New Roman" w:eastAsia="標楷體" w:hAnsi="Times New Roman"/>
          <w:color w:val="000000"/>
          <w:kern w:val="0"/>
          <w:szCs w:val="24"/>
        </w:rPr>
        <w:t>編制內行政人員辦理自籌收入業務有績效之工作酬勞，每月給與總額以不超過其專業加給或學術研究費百分之六十為限，並不限於現金支給。但教育部報奉行政院核定調整上限比率時，依其規定辦理。</w:t>
      </w:r>
    </w:p>
    <w:p w:rsidR="00AD6805" w:rsidRPr="001B4967" w:rsidRDefault="00AD6805" w:rsidP="00AD6805">
      <w:pPr>
        <w:overflowPunct w:val="0"/>
        <w:spacing w:line="440" w:lineRule="exact"/>
        <w:ind w:left="484" w:hanging="484"/>
        <w:rPr>
          <w:rFonts w:ascii="Times New Roman" w:eastAsia="標楷體" w:hAnsi="Times New Roman"/>
          <w:color w:val="000000"/>
          <w:kern w:val="0"/>
          <w:szCs w:val="24"/>
        </w:rPr>
      </w:pPr>
      <w:r w:rsidRPr="001B4967">
        <w:rPr>
          <w:rFonts w:ascii="Times New Roman" w:eastAsia="標楷體" w:hAnsi="Times New Roman"/>
          <w:color w:val="000000"/>
          <w:kern w:val="0"/>
          <w:szCs w:val="24"/>
        </w:rPr>
        <w:t>七、本事項如有未盡事宜，悉依相關規定辦理。</w:t>
      </w:r>
    </w:p>
    <w:p w:rsidR="002446D2" w:rsidRPr="001B4967" w:rsidRDefault="00AD6805" w:rsidP="00AD6805">
      <w:pPr>
        <w:overflowPunct w:val="0"/>
        <w:spacing w:line="440" w:lineRule="exact"/>
        <w:ind w:left="484" w:hanging="484"/>
        <w:rPr>
          <w:rFonts w:ascii="Times New Roman" w:eastAsia="標楷體" w:hAnsi="Times New Roman"/>
          <w:color w:val="000000"/>
          <w:kern w:val="0"/>
          <w:szCs w:val="24"/>
        </w:rPr>
      </w:pPr>
      <w:r w:rsidRPr="001B4967">
        <w:rPr>
          <w:rFonts w:ascii="Times New Roman" w:eastAsia="標楷體" w:hAnsi="Times New Roman"/>
          <w:color w:val="000000"/>
          <w:kern w:val="0"/>
          <w:szCs w:val="24"/>
        </w:rPr>
        <w:t>八、本事項經行政會議、校務基金管理委員會議及校務會議通過，陳請校長核定後施行，並報教育部備查，修正時亦同。</w:t>
      </w:r>
    </w:p>
    <w:p w:rsidR="006870EE" w:rsidRPr="001B4967" w:rsidRDefault="006870EE" w:rsidP="006870EE">
      <w:pPr>
        <w:spacing w:line="440" w:lineRule="exact"/>
        <w:jc w:val="center"/>
        <w:rPr>
          <w:rFonts w:ascii="Times New Roman" w:eastAsia="標楷體" w:hAnsi="Times New Roman"/>
          <w:color w:val="000000"/>
          <w:sz w:val="32"/>
          <w:szCs w:val="32"/>
        </w:rPr>
      </w:pPr>
    </w:p>
    <w:sectPr w:rsidR="006870EE" w:rsidRPr="001B4967" w:rsidSect="000579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C9" w:rsidRDefault="007718C9" w:rsidP="00477948">
      <w:r>
        <w:separator/>
      </w:r>
    </w:p>
  </w:endnote>
  <w:endnote w:type="continuationSeparator" w:id="0">
    <w:p w:rsidR="007718C9" w:rsidRDefault="007718C9" w:rsidP="0047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C9" w:rsidRDefault="007718C9" w:rsidP="00477948">
      <w:r>
        <w:separator/>
      </w:r>
    </w:p>
  </w:footnote>
  <w:footnote w:type="continuationSeparator" w:id="0">
    <w:p w:rsidR="007718C9" w:rsidRDefault="007718C9" w:rsidP="00477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4DB2"/>
    <w:multiLevelType w:val="hybridMultilevel"/>
    <w:tmpl w:val="DD4EB44A"/>
    <w:lvl w:ilvl="0" w:tplc="1A7A2554">
      <w:start w:val="1"/>
      <w:numFmt w:val="taiwaneseCountingThousand"/>
      <w:pStyle w:val="1"/>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252D6699"/>
    <w:multiLevelType w:val="hybridMultilevel"/>
    <w:tmpl w:val="F36C3F66"/>
    <w:lvl w:ilvl="0" w:tplc="4438AF7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75C3164"/>
    <w:multiLevelType w:val="hybridMultilevel"/>
    <w:tmpl w:val="8DB4BF38"/>
    <w:lvl w:ilvl="0" w:tplc="46629C6E">
      <w:start w:val="1"/>
      <w:numFmt w:val="taiwaneseCountingThousand"/>
      <w:pStyle w:val="a"/>
      <w:lvlText w:val="第%1條"/>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4072EB"/>
    <w:multiLevelType w:val="hybridMultilevel"/>
    <w:tmpl w:val="4AF05D80"/>
    <w:lvl w:ilvl="0" w:tplc="9648B37C">
      <w:start w:val="1"/>
      <w:numFmt w:val="taiwaneseCountingThousand"/>
      <w:pStyle w:val="a0"/>
      <w:lvlText w:val="%1、"/>
      <w:lvlJc w:val="left"/>
      <w:pPr>
        <w:ind w:left="120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58F27B12"/>
    <w:multiLevelType w:val="hybridMultilevel"/>
    <w:tmpl w:val="36EED2F2"/>
    <w:lvl w:ilvl="0" w:tplc="8A08F4CE">
      <w:start w:val="1"/>
      <w:numFmt w:val="taiwaneseCountingThousand"/>
      <w:lvlText w:val="%1、"/>
      <w:lvlJc w:val="left"/>
      <w:pPr>
        <w:ind w:left="1200" w:hanging="720"/>
      </w:pPr>
      <w:rPr>
        <w:rFonts w:ascii="標楷體"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3"/>
    <w:lvlOverride w:ilvl="0">
      <w:startOverride w:val="1"/>
    </w:lvlOverride>
  </w:num>
  <w:num w:numId="4">
    <w:abstractNumId w:val="2"/>
    <w:lvlOverride w:ilvl="0">
      <w:startOverride w:val="2"/>
    </w:lvlOverride>
  </w:num>
  <w:num w:numId="5">
    <w:abstractNumId w:val="3"/>
    <w:lvlOverride w:ilvl="0">
      <w:startOverride w:val="1"/>
    </w:lvlOverride>
  </w:num>
  <w:num w:numId="6">
    <w:abstractNumId w:val="2"/>
    <w:lvlOverride w:ilvl="0">
      <w:startOverride w:val="5"/>
    </w:lvlOverride>
  </w:num>
  <w:num w:numId="7">
    <w:abstractNumId w:val="0"/>
  </w:num>
  <w:num w:numId="8">
    <w:abstractNumId w:val="2"/>
    <w:lvlOverride w:ilvl="0">
      <w:startOverride w:val="2"/>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3"/>
  </w:num>
  <w:num w:numId="14">
    <w:abstractNumId w:val="3"/>
  </w:num>
  <w:num w:numId="15">
    <w:abstractNumId w:val="0"/>
  </w:num>
  <w:num w:numId="16">
    <w:abstractNumId w:val="0"/>
  </w:num>
  <w:num w:numId="17">
    <w:abstractNumId w:val="0"/>
  </w:num>
  <w:num w:numId="18">
    <w:abstractNumId w:val="0"/>
  </w:num>
  <w:num w:numId="19">
    <w:abstractNumId w:val="0"/>
  </w:num>
  <w:num w:numId="20">
    <w:abstractNumId w:val="0"/>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A3"/>
    <w:rsid w:val="00003D00"/>
    <w:rsid w:val="000178B7"/>
    <w:rsid w:val="000579C4"/>
    <w:rsid w:val="00057EE1"/>
    <w:rsid w:val="0007521E"/>
    <w:rsid w:val="000B57A5"/>
    <w:rsid w:val="000D1755"/>
    <w:rsid w:val="000E3D51"/>
    <w:rsid w:val="000F7543"/>
    <w:rsid w:val="00100192"/>
    <w:rsid w:val="001477FB"/>
    <w:rsid w:val="00150DAC"/>
    <w:rsid w:val="001653BE"/>
    <w:rsid w:val="00194312"/>
    <w:rsid w:val="001B43A8"/>
    <w:rsid w:val="001B4967"/>
    <w:rsid w:val="001C09C8"/>
    <w:rsid w:val="001D68AA"/>
    <w:rsid w:val="001E14DD"/>
    <w:rsid w:val="001E1653"/>
    <w:rsid w:val="002412EB"/>
    <w:rsid w:val="002446D2"/>
    <w:rsid w:val="002465EA"/>
    <w:rsid w:val="002528B6"/>
    <w:rsid w:val="002618A9"/>
    <w:rsid w:val="002D3D2B"/>
    <w:rsid w:val="002E419B"/>
    <w:rsid w:val="002E5558"/>
    <w:rsid w:val="002E599A"/>
    <w:rsid w:val="00305DD4"/>
    <w:rsid w:val="003061E7"/>
    <w:rsid w:val="00306D03"/>
    <w:rsid w:val="00364742"/>
    <w:rsid w:val="00383127"/>
    <w:rsid w:val="003B02B0"/>
    <w:rsid w:val="003B24E7"/>
    <w:rsid w:val="003B77A8"/>
    <w:rsid w:val="003C3D91"/>
    <w:rsid w:val="003E5C92"/>
    <w:rsid w:val="004073EE"/>
    <w:rsid w:val="00432AE3"/>
    <w:rsid w:val="00437731"/>
    <w:rsid w:val="00444549"/>
    <w:rsid w:val="00453F63"/>
    <w:rsid w:val="00462285"/>
    <w:rsid w:val="004778B3"/>
    <w:rsid w:val="00477948"/>
    <w:rsid w:val="004D23B3"/>
    <w:rsid w:val="004E295B"/>
    <w:rsid w:val="005014D9"/>
    <w:rsid w:val="005422D9"/>
    <w:rsid w:val="0055665F"/>
    <w:rsid w:val="00572056"/>
    <w:rsid w:val="00595F00"/>
    <w:rsid w:val="005C4A9D"/>
    <w:rsid w:val="005D7A09"/>
    <w:rsid w:val="005F7348"/>
    <w:rsid w:val="00602FED"/>
    <w:rsid w:val="00620B25"/>
    <w:rsid w:val="00621B8C"/>
    <w:rsid w:val="00636A98"/>
    <w:rsid w:val="00647EAA"/>
    <w:rsid w:val="00653796"/>
    <w:rsid w:val="00661E2F"/>
    <w:rsid w:val="006870EE"/>
    <w:rsid w:val="00740E32"/>
    <w:rsid w:val="00741EE0"/>
    <w:rsid w:val="0076041B"/>
    <w:rsid w:val="00766850"/>
    <w:rsid w:val="007674ED"/>
    <w:rsid w:val="007718C9"/>
    <w:rsid w:val="00773E4B"/>
    <w:rsid w:val="00794211"/>
    <w:rsid w:val="007D52CF"/>
    <w:rsid w:val="007F7BBD"/>
    <w:rsid w:val="008041AF"/>
    <w:rsid w:val="00850B81"/>
    <w:rsid w:val="0087234F"/>
    <w:rsid w:val="00873CC1"/>
    <w:rsid w:val="008823EC"/>
    <w:rsid w:val="00892C33"/>
    <w:rsid w:val="00897827"/>
    <w:rsid w:val="00900DE1"/>
    <w:rsid w:val="00903943"/>
    <w:rsid w:val="00930E19"/>
    <w:rsid w:val="00962AEA"/>
    <w:rsid w:val="00975897"/>
    <w:rsid w:val="00977349"/>
    <w:rsid w:val="0098353F"/>
    <w:rsid w:val="009A1443"/>
    <w:rsid w:val="009E72DD"/>
    <w:rsid w:val="00A02DD0"/>
    <w:rsid w:val="00A1353F"/>
    <w:rsid w:val="00A21DA0"/>
    <w:rsid w:val="00A47BC4"/>
    <w:rsid w:val="00A92BDF"/>
    <w:rsid w:val="00A975E3"/>
    <w:rsid w:val="00AD6805"/>
    <w:rsid w:val="00B07D67"/>
    <w:rsid w:val="00B20ADE"/>
    <w:rsid w:val="00B27175"/>
    <w:rsid w:val="00B8010E"/>
    <w:rsid w:val="00B91F64"/>
    <w:rsid w:val="00BC148E"/>
    <w:rsid w:val="00BD49A3"/>
    <w:rsid w:val="00BD6051"/>
    <w:rsid w:val="00BE1DFA"/>
    <w:rsid w:val="00C00F31"/>
    <w:rsid w:val="00C26052"/>
    <w:rsid w:val="00C360F6"/>
    <w:rsid w:val="00C36525"/>
    <w:rsid w:val="00C63022"/>
    <w:rsid w:val="00C66AAA"/>
    <w:rsid w:val="00C8094E"/>
    <w:rsid w:val="00CD020E"/>
    <w:rsid w:val="00CD2DB5"/>
    <w:rsid w:val="00CE33D6"/>
    <w:rsid w:val="00CF7424"/>
    <w:rsid w:val="00CF7531"/>
    <w:rsid w:val="00D168E0"/>
    <w:rsid w:val="00D1690E"/>
    <w:rsid w:val="00D32ED6"/>
    <w:rsid w:val="00D55C58"/>
    <w:rsid w:val="00D56F80"/>
    <w:rsid w:val="00D71C3D"/>
    <w:rsid w:val="00DA580D"/>
    <w:rsid w:val="00DF16A0"/>
    <w:rsid w:val="00E01DA2"/>
    <w:rsid w:val="00E470A0"/>
    <w:rsid w:val="00E606BB"/>
    <w:rsid w:val="00E64035"/>
    <w:rsid w:val="00E93FE4"/>
    <w:rsid w:val="00EA2941"/>
    <w:rsid w:val="00EA7A4F"/>
    <w:rsid w:val="00EE5ACC"/>
    <w:rsid w:val="00F02C48"/>
    <w:rsid w:val="00F71179"/>
    <w:rsid w:val="00F96910"/>
    <w:rsid w:val="00FD7232"/>
    <w:rsid w:val="00FF5B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2056"/>
    <w:pPr>
      <w:widowControl w:val="0"/>
    </w:pPr>
    <w:rPr>
      <w:kern w:val="2"/>
      <w:sz w:val="24"/>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77948"/>
    <w:pPr>
      <w:tabs>
        <w:tab w:val="center" w:pos="4153"/>
        <w:tab w:val="right" w:pos="8306"/>
      </w:tabs>
      <w:snapToGrid w:val="0"/>
    </w:pPr>
    <w:rPr>
      <w:sz w:val="20"/>
      <w:szCs w:val="20"/>
    </w:rPr>
  </w:style>
  <w:style w:type="character" w:customStyle="1" w:styleId="a6">
    <w:name w:val="頁首 字元"/>
    <w:link w:val="a5"/>
    <w:uiPriority w:val="99"/>
    <w:rsid w:val="00477948"/>
    <w:rPr>
      <w:sz w:val="20"/>
      <w:szCs w:val="20"/>
    </w:rPr>
  </w:style>
  <w:style w:type="paragraph" w:styleId="a7">
    <w:name w:val="footer"/>
    <w:basedOn w:val="a1"/>
    <w:link w:val="a8"/>
    <w:uiPriority w:val="99"/>
    <w:unhideWhenUsed/>
    <w:rsid w:val="00477948"/>
    <w:pPr>
      <w:tabs>
        <w:tab w:val="center" w:pos="4153"/>
        <w:tab w:val="right" w:pos="8306"/>
      </w:tabs>
      <w:snapToGrid w:val="0"/>
    </w:pPr>
    <w:rPr>
      <w:sz w:val="20"/>
      <w:szCs w:val="20"/>
    </w:rPr>
  </w:style>
  <w:style w:type="character" w:customStyle="1" w:styleId="a8">
    <w:name w:val="頁尾 字元"/>
    <w:link w:val="a7"/>
    <w:uiPriority w:val="99"/>
    <w:rsid w:val="00477948"/>
    <w:rPr>
      <w:sz w:val="20"/>
      <w:szCs w:val="20"/>
    </w:rPr>
  </w:style>
  <w:style w:type="table" w:styleId="a9">
    <w:name w:val="Table Grid"/>
    <w:basedOn w:val="a3"/>
    <w:uiPriority w:val="59"/>
    <w:rsid w:val="0047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34"/>
    <w:qFormat/>
    <w:rsid w:val="004E295B"/>
    <w:pPr>
      <w:ind w:leftChars="200" w:left="480"/>
    </w:pPr>
  </w:style>
  <w:style w:type="paragraph" w:customStyle="1" w:styleId="a">
    <w:name w:val="條"/>
    <w:basedOn w:val="aa"/>
    <w:link w:val="ac"/>
    <w:rsid w:val="00766850"/>
    <w:pPr>
      <w:numPr>
        <w:numId w:val="1"/>
      </w:numPr>
      <w:spacing w:line="440" w:lineRule="exact"/>
      <w:ind w:leftChars="0" w:left="0"/>
      <w:jc w:val="both"/>
    </w:pPr>
    <w:rPr>
      <w:rFonts w:ascii="標楷體" w:eastAsia="標楷體" w:hAnsi="標楷體" w:cs="細明體"/>
      <w:kern w:val="0"/>
      <w:szCs w:val="24"/>
    </w:rPr>
  </w:style>
  <w:style w:type="paragraph" w:customStyle="1" w:styleId="a0">
    <w:name w:val="款"/>
    <w:basedOn w:val="aa"/>
    <w:link w:val="ad"/>
    <w:rsid w:val="006870EE"/>
    <w:pPr>
      <w:numPr>
        <w:numId w:val="2"/>
      </w:numPr>
      <w:spacing w:line="440" w:lineRule="exact"/>
      <w:ind w:leftChars="0" w:left="0"/>
      <w:jc w:val="both"/>
    </w:pPr>
    <w:rPr>
      <w:rFonts w:ascii="Times New Roman" w:eastAsia="標楷體" w:hAnsi="Times New Roman"/>
      <w:kern w:val="0"/>
      <w:szCs w:val="24"/>
    </w:rPr>
  </w:style>
  <w:style w:type="character" w:customStyle="1" w:styleId="ab">
    <w:name w:val="清單段落 字元"/>
    <w:basedOn w:val="a2"/>
    <w:link w:val="aa"/>
    <w:uiPriority w:val="34"/>
    <w:rsid w:val="00C360F6"/>
  </w:style>
  <w:style w:type="character" w:customStyle="1" w:styleId="ac">
    <w:name w:val="條 字元"/>
    <w:link w:val="a"/>
    <w:rsid w:val="00766850"/>
    <w:rPr>
      <w:rFonts w:ascii="標楷體" w:eastAsia="標楷體" w:hAnsi="標楷體" w:cs="細明體"/>
      <w:kern w:val="0"/>
      <w:szCs w:val="24"/>
    </w:rPr>
  </w:style>
  <w:style w:type="character" w:customStyle="1" w:styleId="ad">
    <w:name w:val="款 字元"/>
    <w:link w:val="a0"/>
    <w:rsid w:val="006870EE"/>
    <w:rPr>
      <w:rFonts w:ascii="Times New Roman" w:eastAsia="標楷體" w:hAnsi="Times New Roman" w:cs="Times New Roman"/>
      <w:kern w:val="0"/>
      <w:szCs w:val="24"/>
    </w:rPr>
  </w:style>
  <w:style w:type="paragraph" w:customStyle="1" w:styleId="ae">
    <w:name w:val="項"/>
    <w:basedOn w:val="a"/>
    <w:link w:val="af"/>
    <w:qFormat/>
    <w:rsid w:val="006870EE"/>
    <w:pPr>
      <w:numPr>
        <w:numId w:val="0"/>
      </w:numPr>
      <w:ind w:left="720" w:firstLineChars="200" w:firstLine="200"/>
    </w:pPr>
  </w:style>
  <w:style w:type="paragraph" w:customStyle="1" w:styleId="1">
    <w:name w:val="款1"/>
    <w:basedOn w:val="a0"/>
    <w:link w:val="10"/>
    <w:qFormat/>
    <w:rsid w:val="00F71179"/>
    <w:pPr>
      <w:numPr>
        <w:numId w:val="7"/>
      </w:numPr>
      <w:overflowPunct w:val="0"/>
    </w:pPr>
  </w:style>
  <w:style w:type="character" w:customStyle="1" w:styleId="af">
    <w:name w:val="項 字元"/>
    <w:link w:val="ae"/>
    <w:rsid w:val="006870EE"/>
    <w:rPr>
      <w:rFonts w:ascii="標楷體" w:eastAsia="標楷體" w:hAnsi="標楷體" w:cs="細明體"/>
      <w:kern w:val="0"/>
      <w:szCs w:val="24"/>
    </w:rPr>
  </w:style>
  <w:style w:type="character" w:customStyle="1" w:styleId="10">
    <w:name w:val="款1 字元"/>
    <w:link w:val="1"/>
    <w:rsid w:val="00F71179"/>
    <w:rPr>
      <w:rFonts w:ascii="Times New Roman" w:eastAsia="標楷體" w:hAnsi="Times New Roman" w:cs="Times New Roman"/>
      <w:kern w:val="0"/>
      <w:szCs w:val="24"/>
    </w:rPr>
  </w:style>
  <w:style w:type="paragraph" w:customStyle="1" w:styleId="11">
    <w:name w:val="條1"/>
    <w:basedOn w:val="a"/>
    <w:link w:val="12"/>
    <w:autoRedefine/>
    <w:qFormat/>
    <w:rsid w:val="003B77A8"/>
    <w:pPr>
      <w:numPr>
        <w:numId w:val="0"/>
      </w:numPr>
      <w:overflowPunct w:val="0"/>
      <w:ind w:left="484" w:hanging="484"/>
    </w:pPr>
  </w:style>
  <w:style w:type="character" w:customStyle="1" w:styleId="12">
    <w:name w:val="條1 字元"/>
    <w:link w:val="11"/>
    <w:rsid w:val="003B77A8"/>
    <w:rPr>
      <w:rFonts w:ascii="標楷體" w:eastAsia="標楷體" w:hAnsi="標楷體" w:cs="細明體"/>
      <w:kern w:val="0"/>
      <w:szCs w:val="24"/>
    </w:rPr>
  </w:style>
  <w:style w:type="paragraph" w:customStyle="1" w:styleId="Default">
    <w:name w:val="Default"/>
    <w:rsid w:val="00B91F64"/>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2056"/>
    <w:pPr>
      <w:widowControl w:val="0"/>
    </w:pPr>
    <w:rPr>
      <w:kern w:val="2"/>
      <w:sz w:val="24"/>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77948"/>
    <w:pPr>
      <w:tabs>
        <w:tab w:val="center" w:pos="4153"/>
        <w:tab w:val="right" w:pos="8306"/>
      </w:tabs>
      <w:snapToGrid w:val="0"/>
    </w:pPr>
    <w:rPr>
      <w:sz w:val="20"/>
      <w:szCs w:val="20"/>
    </w:rPr>
  </w:style>
  <w:style w:type="character" w:customStyle="1" w:styleId="a6">
    <w:name w:val="頁首 字元"/>
    <w:link w:val="a5"/>
    <w:uiPriority w:val="99"/>
    <w:rsid w:val="00477948"/>
    <w:rPr>
      <w:sz w:val="20"/>
      <w:szCs w:val="20"/>
    </w:rPr>
  </w:style>
  <w:style w:type="paragraph" w:styleId="a7">
    <w:name w:val="footer"/>
    <w:basedOn w:val="a1"/>
    <w:link w:val="a8"/>
    <w:uiPriority w:val="99"/>
    <w:unhideWhenUsed/>
    <w:rsid w:val="00477948"/>
    <w:pPr>
      <w:tabs>
        <w:tab w:val="center" w:pos="4153"/>
        <w:tab w:val="right" w:pos="8306"/>
      </w:tabs>
      <w:snapToGrid w:val="0"/>
    </w:pPr>
    <w:rPr>
      <w:sz w:val="20"/>
      <w:szCs w:val="20"/>
    </w:rPr>
  </w:style>
  <w:style w:type="character" w:customStyle="1" w:styleId="a8">
    <w:name w:val="頁尾 字元"/>
    <w:link w:val="a7"/>
    <w:uiPriority w:val="99"/>
    <w:rsid w:val="00477948"/>
    <w:rPr>
      <w:sz w:val="20"/>
      <w:szCs w:val="20"/>
    </w:rPr>
  </w:style>
  <w:style w:type="table" w:styleId="a9">
    <w:name w:val="Table Grid"/>
    <w:basedOn w:val="a3"/>
    <w:uiPriority w:val="59"/>
    <w:rsid w:val="0047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34"/>
    <w:qFormat/>
    <w:rsid w:val="004E295B"/>
    <w:pPr>
      <w:ind w:leftChars="200" w:left="480"/>
    </w:pPr>
  </w:style>
  <w:style w:type="paragraph" w:customStyle="1" w:styleId="a">
    <w:name w:val="條"/>
    <w:basedOn w:val="aa"/>
    <w:link w:val="ac"/>
    <w:rsid w:val="00766850"/>
    <w:pPr>
      <w:numPr>
        <w:numId w:val="1"/>
      </w:numPr>
      <w:spacing w:line="440" w:lineRule="exact"/>
      <w:ind w:leftChars="0" w:left="0"/>
      <w:jc w:val="both"/>
    </w:pPr>
    <w:rPr>
      <w:rFonts w:ascii="標楷體" w:eastAsia="標楷體" w:hAnsi="標楷體" w:cs="細明體"/>
      <w:kern w:val="0"/>
      <w:szCs w:val="24"/>
    </w:rPr>
  </w:style>
  <w:style w:type="paragraph" w:customStyle="1" w:styleId="a0">
    <w:name w:val="款"/>
    <w:basedOn w:val="aa"/>
    <w:link w:val="ad"/>
    <w:rsid w:val="006870EE"/>
    <w:pPr>
      <w:numPr>
        <w:numId w:val="2"/>
      </w:numPr>
      <w:spacing w:line="440" w:lineRule="exact"/>
      <w:ind w:leftChars="0" w:left="0"/>
      <w:jc w:val="both"/>
    </w:pPr>
    <w:rPr>
      <w:rFonts w:ascii="Times New Roman" w:eastAsia="標楷體" w:hAnsi="Times New Roman"/>
      <w:kern w:val="0"/>
      <w:szCs w:val="24"/>
    </w:rPr>
  </w:style>
  <w:style w:type="character" w:customStyle="1" w:styleId="ab">
    <w:name w:val="清單段落 字元"/>
    <w:basedOn w:val="a2"/>
    <w:link w:val="aa"/>
    <w:uiPriority w:val="34"/>
    <w:rsid w:val="00C360F6"/>
  </w:style>
  <w:style w:type="character" w:customStyle="1" w:styleId="ac">
    <w:name w:val="條 字元"/>
    <w:link w:val="a"/>
    <w:rsid w:val="00766850"/>
    <w:rPr>
      <w:rFonts w:ascii="標楷體" w:eastAsia="標楷體" w:hAnsi="標楷體" w:cs="細明體"/>
      <w:kern w:val="0"/>
      <w:szCs w:val="24"/>
    </w:rPr>
  </w:style>
  <w:style w:type="character" w:customStyle="1" w:styleId="ad">
    <w:name w:val="款 字元"/>
    <w:link w:val="a0"/>
    <w:rsid w:val="006870EE"/>
    <w:rPr>
      <w:rFonts w:ascii="Times New Roman" w:eastAsia="標楷體" w:hAnsi="Times New Roman" w:cs="Times New Roman"/>
      <w:kern w:val="0"/>
      <w:szCs w:val="24"/>
    </w:rPr>
  </w:style>
  <w:style w:type="paragraph" w:customStyle="1" w:styleId="ae">
    <w:name w:val="項"/>
    <w:basedOn w:val="a"/>
    <w:link w:val="af"/>
    <w:qFormat/>
    <w:rsid w:val="006870EE"/>
    <w:pPr>
      <w:numPr>
        <w:numId w:val="0"/>
      </w:numPr>
      <w:ind w:left="720" w:firstLineChars="200" w:firstLine="200"/>
    </w:pPr>
  </w:style>
  <w:style w:type="paragraph" w:customStyle="1" w:styleId="1">
    <w:name w:val="款1"/>
    <w:basedOn w:val="a0"/>
    <w:link w:val="10"/>
    <w:qFormat/>
    <w:rsid w:val="00F71179"/>
    <w:pPr>
      <w:numPr>
        <w:numId w:val="7"/>
      </w:numPr>
      <w:overflowPunct w:val="0"/>
    </w:pPr>
  </w:style>
  <w:style w:type="character" w:customStyle="1" w:styleId="af">
    <w:name w:val="項 字元"/>
    <w:link w:val="ae"/>
    <w:rsid w:val="006870EE"/>
    <w:rPr>
      <w:rFonts w:ascii="標楷體" w:eastAsia="標楷體" w:hAnsi="標楷體" w:cs="細明體"/>
      <w:kern w:val="0"/>
      <w:szCs w:val="24"/>
    </w:rPr>
  </w:style>
  <w:style w:type="character" w:customStyle="1" w:styleId="10">
    <w:name w:val="款1 字元"/>
    <w:link w:val="1"/>
    <w:rsid w:val="00F71179"/>
    <w:rPr>
      <w:rFonts w:ascii="Times New Roman" w:eastAsia="標楷體" w:hAnsi="Times New Roman" w:cs="Times New Roman"/>
      <w:kern w:val="0"/>
      <w:szCs w:val="24"/>
    </w:rPr>
  </w:style>
  <w:style w:type="paragraph" w:customStyle="1" w:styleId="11">
    <w:name w:val="條1"/>
    <w:basedOn w:val="a"/>
    <w:link w:val="12"/>
    <w:autoRedefine/>
    <w:qFormat/>
    <w:rsid w:val="003B77A8"/>
    <w:pPr>
      <w:numPr>
        <w:numId w:val="0"/>
      </w:numPr>
      <w:overflowPunct w:val="0"/>
      <w:ind w:left="484" w:hanging="484"/>
    </w:pPr>
  </w:style>
  <w:style w:type="character" w:customStyle="1" w:styleId="12">
    <w:name w:val="條1 字元"/>
    <w:link w:val="11"/>
    <w:rsid w:val="003B77A8"/>
    <w:rPr>
      <w:rFonts w:ascii="標楷體" w:eastAsia="標楷體" w:hAnsi="標楷體" w:cs="細明體"/>
      <w:kern w:val="0"/>
      <w:szCs w:val="24"/>
    </w:rPr>
  </w:style>
  <w:style w:type="paragraph" w:customStyle="1" w:styleId="Default">
    <w:name w:val="Default"/>
    <w:rsid w:val="00B91F64"/>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1F3C-5798-42B5-A089-D0B497CE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272</Words>
  <Characters>1553</Characters>
  <Application>Microsoft Office Word</Application>
  <DocSecurity>0</DocSecurity>
  <Lines>12</Lines>
  <Paragraphs>3</Paragraphs>
  <ScaleCrop>false</ScaleCrop>
  <Company>Sky123.Org</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Sky123.Org</cp:lastModifiedBy>
  <cp:revision>5</cp:revision>
  <cp:lastPrinted>2015-05-12T01:05:00Z</cp:lastPrinted>
  <dcterms:created xsi:type="dcterms:W3CDTF">2015-12-30T00:05:00Z</dcterms:created>
  <dcterms:modified xsi:type="dcterms:W3CDTF">2016-01-27T02:51:00Z</dcterms:modified>
</cp:coreProperties>
</file>