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48" w:rsidRPr="00D4029F" w:rsidRDefault="005E6C3B" w:rsidP="00A80307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4029F">
        <w:rPr>
          <w:rFonts w:ascii="Times New Roman" w:eastAsia="標楷體" w:hAnsi="Times New Roman" w:cs="Times New Roman"/>
          <w:sz w:val="32"/>
          <w:szCs w:val="27"/>
        </w:rPr>
        <w:t>國立高雄大學</w:t>
      </w:r>
      <w:r w:rsidR="00D102D8" w:rsidRPr="00D102D8">
        <w:rPr>
          <w:rFonts w:ascii="Times New Roman" w:eastAsia="標楷體" w:hAnsi="Times New Roman" w:cs="Times New Roman" w:hint="eastAsia"/>
          <w:sz w:val="32"/>
          <w:szCs w:val="27"/>
        </w:rPr>
        <w:t>受</w:t>
      </w:r>
      <w:r w:rsidR="00A515FB">
        <w:rPr>
          <w:rFonts w:ascii="Times New Roman" w:eastAsia="標楷體" w:hAnsi="Times New Roman" w:cs="Times New Roman"/>
          <w:sz w:val="32"/>
          <w:szCs w:val="27"/>
        </w:rPr>
        <w:t>贈收入暨投資收益收支管理</w:t>
      </w:r>
      <w:r w:rsidR="00A515FB">
        <w:rPr>
          <w:rFonts w:ascii="Times New Roman" w:eastAsia="標楷體" w:hAnsi="Times New Roman" w:cs="Times New Roman" w:hint="eastAsia"/>
          <w:sz w:val="32"/>
          <w:szCs w:val="27"/>
        </w:rPr>
        <w:t>要點</w:t>
      </w:r>
    </w:p>
    <w:p w:rsidR="00D4029F" w:rsidRPr="00D4029F" w:rsidRDefault="00D4029F" w:rsidP="00D4029F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kern w:val="0"/>
          <w:sz w:val="20"/>
        </w:rPr>
      </w:pPr>
      <w:r w:rsidRPr="00D4029F">
        <w:rPr>
          <w:rFonts w:ascii="Times New Roman" w:eastAsia="標楷體" w:hAnsi="Times New Roman" w:cs="Times New Roman"/>
          <w:kern w:val="0"/>
          <w:sz w:val="20"/>
        </w:rPr>
        <w:t>93</w:t>
      </w:r>
      <w:r w:rsidRPr="00D4029F">
        <w:rPr>
          <w:rFonts w:ascii="Times New Roman" w:eastAsia="標楷體" w:hAnsi="Times New Roman" w:cs="Times New Roman"/>
          <w:kern w:val="0"/>
          <w:sz w:val="20"/>
        </w:rPr>
        <w:t>年</w:t>
      </w:r>
      <w:r w:rsidRPr="00D4029F">
        <w:rPr>
          <w:rFonts w:ascii="Times New Roman" w:eastAsia="標楷體" w:hAnsi="Times New Roman" w:cs="Times New Roman"/>
          <w:kern w:val="0"/>
          <w:sz w:val="20"/>
        </w:rPr>
        <w:t>11</w:t>
      </w:r>
      <w:r w:rsidRPr="00D4029F">
        <w:rPr>
          <w:rFonts w:ascii="Times New Roman" w:eastAsia="標楷體" w:hAnsi="Times New Roman" w:cs="Times New Roman"/>
          <w:kern w:val="0"/>
          <w:sz w:val="20"/>
        </w:rPr>
        <w:t>月</w:t>
      </w:r>
      <w:r w:rsidRPr="00D4029F">
        <w:rPr>
          <w:rFonts w:ascii="Times New Roman" w:eastAsia="標楷體" w:hAnsi="Times New Roman" w:cs="Times New Roman"/>
          <w:kern w:val="0"/>
          <w:sz w:val="20"/>
        </w:rPr>
        <w:t>6</w:t>
      </w:r>
      <w:r w:rsidRPr="00D4029F">
        <w:rPr>
          <w:rFonts w:ascii="Times New Roman" w:eastAsia="標楷體" w:hAnsi="Times New Roman" w:cs="Times New Roman"/>
          <w:kern w:val="0"/>
          <w:sz w:val="20"/>
        </w:rPr>
        <w:t>日本校第</w:t>
      </w:r>
      <w:r w:rsidRPr="00D4029F">
        <w:rPr>
          <w:rFonts w:ascii="Times New Roman" w:eastAsia="標楷體" w:hAnsi="Times New Roman" w:cs="Times New Roman"/>
          <w:kern w:val="0"/>
          <w:sz w:val="20"/>
        </w:rPr>
        <w:t>8</w:t>
      </w:r>
      <w:r w:rsidRPr="00D4029F">
        <w:rPr>
          <w:rFonts w:ascii="Times New Roman" w:eastAsia="標楷體" w:hAnsi="Times New Roman" w:cs="Times New Roman"/>
          <w:kern w:val="0"/>
          <w:sz w:val="20"/>
        </w:rPr>
        <w:t>次主管會報通過</w:t>
      </w:r>
    </w:p>
    <w:p w:rsidR="00D4029F" w:rsidRPr="00D4029F" w:rsidRDefault="00D4029F" w:rsidP="00D4029F">
      <w:pPr>
        <w:snapToGrid w:val="0"/>
        <w:spacing w:line="240" w:lineRule="atLeast"/>
        <w:rPr>
          <w:rFonts w:ascii="Times New Roman" w:eastAsia="標楷體" w:hAnsi="Times New Roman" w:cs="Times New Roman"/>
          <w:kern w:val="0"/>
          <w:sz w:val="20"/>
        </w:rPr>
      </w:pPr>
      <w:r w:rsidRPr="00D4029F">
        <w:rPr>
          <w:rFonts w:ascii="Times New Roman" w:eastAsia="標楷體" w:hAnsi="Times New Roman" w:cs="Times New Roman"/>
          <w:kern w:val="0"/>
          <w:sz w:val="20"/>
        </w:rPr>
        <w:t>94</w:t>
      </w:r>
      <w:r w:rsidRPr="00D4029F">
        <w:rPr>
          <w:rFonts w:ascii="Times New Roman" w:eastAsia="標楷體" w:hAnsi="Times New Roman" w:cs="Times New Roman"/>
          <w:kern w:val="0"/>
          <w:sz w:val="20"/>
        </w:rPr>
        <w:t>年</w:t>
      </w:r>
      <w:r w:rsidRPr="00D4029F">
        <w:rPr>
          <w:rFonts w:ascii="Times New Roman" w:eastAsia="標楷體" w:hAnsi="Times New Roman" w:cs="Times New Roman"/>
          <w:kern w:val="0"/>
          <w:sz w:val="20"/>
        </w:rPr>
        <w:t>1</w:t>
      </w:r>
      <w:r w:rsidRPr="00D4029F">
        <w:rPr>
          <w:rFonts w:ascii="Times New Roman" w:eastAsia="標楷體" w:hAnsi="Times New Roman" w:cs="Times New Roman"/>
          <w:kern w:val="0"/>
          <w:sz w:val="20"/>
        </w:rPr>
        <w:t>月</w:t>
      </w:r>
      <w:r w:rsidRPr="00D4029F">
        <w:rPr>
          <w:rFonts w:ascii="Times New Roman" w:eastAsia="標楷體" w:hAnsi="Times New Roman" w:cs="Times New Roman"/>
          <w:kern w:val="0"/>
          <w:sz w:val="20"/>
        </w:rPr>
        <w:t>19</w:t>
      </w:r>
      <w:r w:rsidRPr="00D4029F">
        <w:rPr>
          <w:rFonts w:ascii="Times New Roman" w:eastAsia="標楷體" w:hAnsi="Times New Roman" w:cs="Times New Roman"/>
          <w:kern w:val="0"/>
          <w:sz w:val="20"/>
        </w:rPr>
        <w:t>日本校第</w:t>
      </w:r>
      <w:r w:rsidRPr="00D4029F">
        <w:rPr>
          <w:rFonts w:ascii="Times New Roman" w:eastAsia="標楷體" w:hAnsi="Times New Roman" w:cs="Times New Roman"/>
          <w:kern w:val="0"/>
          <w:sz w:val="20"/>
        </w:rPr>
        <w:t>8</w:t>
      </w:r>
      <w:r w:rsidRPr="00D4029F">
        <w:rPr>
          <w:rFonts w:ascii="Times New Roman" w:eastAsia="標楷體" w:hAnsi="Times New Roman" w:cs="Times New Roman"/>
          <w:kern w:val="0"/>
          <w:sz w:val="20"/>
        </w:rPr>
        <w:t>次校務基金管理委員會通過</w:t>
      </w:r>
    </w:p>
    <w:p w:rsidR="00D4029F" w:rsidRPr="00D4029F" w:rsidRDefault="00D4029F" w:rsidP="00D4029F">
      <w:pPr>
        <w:snapToGrid w:val="0"/>
        <w:spacing w:line="240" w:lineRule="atLeast"/>
        <w:rPr>
          <w:rFonts w:ascii="Times New Roman" w:eastAsia="標楷體" w:hAnsi="Times New Roman" w:cs="Times New Roman"/>
          <w:kern w:val="0"/>
          <w:sz w:val="20"/>
        </w:rPr>
      </w:pPr>
      <w:r w:rsidRPr="00D4029F">
        <w:rPr>
          <w:rFonts w:ascii="Times New Roman" w:eastAsia="標楷體" w:hAnsi="Times New Roman" w:cs="Times New Roman"/>
          <w:kern w:val="0"/>
          <w:sz w:val="20"/>
        </w:rPr>
        <w:t>94</w:t>
      </w:r>
      <w:r w:rsidRPr="00D4029F">
        <w:rPr>
          <w:rFonts w:ascii="Times New Roman" w:eastAsia="標楷體" w:hAnsi="Times New Roman" w:cs="Times New Roman"/>
          <w:kern w:val="0"/>
          <w:sz w:val="20"/>
        </w:rPr>
        <w:t>年</w:t>
      </w:r>
      <w:r w:rsidRPr="00D4029F">
        <w:rPr>
          <w:rFonts w:ascii="Times New Roman" w:eastAsia="標楷體" w:hAnsi="Times New Roman" w:cs="Times New Roman"/>
          <w:kern w:val="0"/>
          <w:sz w:val="20"/>
        </w:rPr>
        <w:t>3</w:t>
      </w:r>
      <w:r w:rsidRPr="00D4029F">
        <w:rPr>
          <w:rFonts w:ascii="Times New Roman" w:eastAsia="標楷體" w:hAnsi="Times New Roman" w:cs="Times New Roman"/>
          <w:kern w:val="0"/>
          <w:sz w:val="20"/>
        </w:rPr>
        <w:t>月</w:t>
      </w:r>
      <w:r w:rsidRPr="00D4029F">
        <w:rPr>
          <w:rFonts w:ascii="Times New Roman" w:eastAsia="標楷體" w:hAnsi="Times New Roman" w:cs="Times New Roman"/>
          <w:kern w:val="0"/>
          <w:sz w:val="20"/>
        </w:rPr>
        <w:t>11</w:t>
      </w:r>
      <w:r w:rsidRPr="00D4029F">
        <w:rPr>
          <w:rFonts w:ascii="Times New Roman" w:eastAsia="標楷體" w:hAnsi="Times New Roman" w:cs="Times New Roman"/>
          <w:kern w:val="0"/>
          <w:sz w:val="20"/>
        </w:rPr>
        <w:t>日本校第</w:t>
      </w:r>
      <w:r w:rsidRPr="00D4029F">
        <w:rPr>
          <w:rFonts w:ascii="Times New Roman" w:eastAsia="標楷體" w:hAnsi="Times New Roman" w:cs="Times New Roman"/>
          <w:kern w:val="0"/>
          <w:sz w:val="20"/>
        </w:rPr>
        <w:t>62</w:t>
      </w:r>
      <w:r w:rsidRPr="00D4029F">
        <w:rPr>
          <w:rFonts w:ascii="Times New Roman" w:eastAsia="標楷體" w:hAnsi="Times New Roman" w:cs="Times New Roman"/>
          <w:kern w:val="0"/>
          <w:sz w:val="20"/>
        </w:rPr>
        <w:t>次行政會議通過</w:t>
      </w:r>
    </w:p>
    <w:p w:rsidR="00D4029F" w:rsidRPr="00D4029F" w:rsidRDefault="00D4029F" w:rsidP="00D4029F">
      <w:pPr>
        <w:snapToGrid w:val="0"/>
        <w:spacing w:line="240" w:lineRule="atLeast"/>
        <w:rPr>
          <w:rFonts w:ascii="Times New Roman" w:eastAsia="標楷體" w:hAnsi="Times New Roman" w:cs="Times New Roman"/>
          <w:kern w:val="0"/>
          <w:sz w:val="20"/>
        </w:rPr>
      </w:pPr>
      <w:r w:rsidRPr="00D4029F">
        <w:rPr>
          <w:rFonts w:ascii="Times New Roman" w:eastAsia="標楷體" w:hAnsi="Times New Roman" w:cs="Times New Roman"/>
          <w:kern w:val="0"/>
          <w:sz w:val="20"/>
        </w:rPr>
        <w:t>95</w:t>
      </w:r>
      <w:r w:rsidRPr="00D4029F">
        <w:rPr>
          <w:rFonts w:ascii="Times New Roman" w:eastAsia="標楷體" w:hAnsi="Times New Roman" w:cs="Times New Roman"/>
          <w:kern w:val="0"/>
          <w:sz w:val="20"/>
        </w:rPr>
        <w:t>年</w:t>
      </w:r>
      <w:r w:rsidRPr="00D4029F">
        <w:rPr>
          <w:rFonts w:ascii="Times New Roman" w:eastAsia="標楷體" w:hAnsi="Times New Roman" w:cs="Times New Roman"/>
          <w:kern w:val="0"/>
          <w:sz w:val="20"/>
        </w:rPr>
        <w:t>3</w:t>
      </w:r>
      <w:r w:rsidRPr="00D4029F">
        <w:rPr>
          <w:rFonts w:ascii="Times New Roman" w:eastAsia="標楷體" w:hAnsi="Times New Roman" w:cs="Times New Roman"/>
          <w:kern w:val="0"/>
          <w:sz w:val="20"/>
        </w:rPr>
        <w:t>月</w:t>
      </w:r>
      <w:r w:rsidRPr="00D4029F">
        <w:rPr>
          <w:rFonts w:ascii="Times New Roman" w:eastAsia="標楷體" w:hAnsi="Times New Roman" w:cs="Times New Roman"/>
          <w:kern w:val="0"/>
          <w:sz w:val="20"/>
        </w:rPr>
        <w:t>3</w:t>
      </w:r>
      <w:r w:rsidRPr="00D4029F">
        <w:rPr>
          <w:rFonts w:ascii="Times New Roman" w:eastAsia="標楷體" w:hAnsi="Times New Roman" w:cs="Times New Roman"/>
          <w:kern w:val="0"/>
          <w:sz w:val="20"/>
        </w:rPr>
        <w:t>日本校第</w:t>
      </w:r>
      <w:r w:rsidRPr="00D4029F">
        <w:rPr>
          <w:rFonts w:ascii="Times New Roman" w:eastAsia="標楷體" w:hAnsi="Times New Roman" w:cs="Times New Roman"/>
          <w:kern w:val="0"/>
          <w:sz w:val="20"/>
        </w:rPr>
        <w:t>71</w:t>
      </w:r>
      <w:r w:rsidRPr="00D4029F">
        <w:rPr>
          <w:rFonts w:ascii="Times New Roman" w:eastAsia="標楷體" w:hAnsi="Times New Roman" w:cs="Times New Roman"/>
          <w:kern w:val="0"/>
          <w:sz w:val="20"/>
        </w:rPr>
        <w:t>次行政會議修正通過</w:t>
      </w:r>
    </w:p>
    <w:p w:rsidR="00D4029F" w:rsidRPr="00D4029F" w:rsidRDefault="00D4029F" w:rsidP="00D4029F">
      <w:pPr>
        <w:snapToGrid w:val="0"/>
        <w:spacing w:line="240" w:lineRule="atLeast"/>
        <w:rPr>
          <w:rFonts w:ascii="Times New Roman" w:eastAsia="標楷體" w:hAnsi="Times New Roman" w:cs="Times New Roman"/>
          <w:kern w:val="0"/>
          <w:sz w:val="20"/>
        </w:rPr>
      </w:pPr>
      <w:r w:rsidRPr="00D4029F">
        <w:rPr>
          <w:rFonts w:ascii="Times New Roman" w:eastAsia="標楷體" w:hAnsi="Times New Roman" w:cs="Times New Roman"/>
          <w:kern w:val="0"/>
          <w:sz w:val="20"/>
        </w:rPr>
        <w:t>95</w:t>
      </w:r>
      <w:r w:rsidRPr="00D4029F">
        <w:rPr>
          <w:rFonts w:ascii="Times New Roman" w:eastAsia="標楷體" w:hAnsi="Times New Roman" w:cs="Times New Roman"/>
          <w:kern w:val="0"/>
          <w:sz w:val="20"/>
        </w:rPr>
        <w:t>年</w:t>
      </w:r>
      <w:r w:rsidRPr="00D4029F">
        <w:rPr>
          <w:rFonts w:ascii="Times New Roman" w:eastAsia="標楷體" w:hAnsi="Times New Roman" w:cs="Times New Roman"/>
          <w:kern w:val="0"/>
          <w:sz w:val="20"/>
        </w:rPr>
        <w:t>8</w:t>
      </w:r>
      <w:r w:rsidRPr="00D4029F">
        <w:rPr>
          <w:rFonts w:ascii="Times New Roman" w:eastAsia="標楷體" w:hAnsi="Times New Roman" w:cs="Times New Roman"/>
          <w:kern w:val="0"/>
          <w:sz w:val="20"/>
        </w:rPr>
        <w:t>月</w:t>
      </w:r>
      <w:r w:rsidRPr="00D4029F">
        <w:rPr>
          <w:rFonts w:ascii="Times New Roman" w:eastAsia="標楷體" w:hAnsi="Times New Roman" w:cs="Times New Roman"/>
          <w:kern w:val="0"/>
          <w:sz w:val="20"/>
        </w:rPr>
        <w:t>10</w:t>
      </w:r>
      <w:r w:rsidRPr="00D4029F">
        <w:rPr>
          <w:rFonts w:ascii="Times New Roman" w:eastAsia="標楷體" w:hAnsi="Times New Roman" w:cs="Times New Roman"/>
          <w:kern w:val="0"/>
          <w:sz w:val="20"/>
        </w:rPr>
        <w:t>日教育部台高</w:t>
      </w:r>
      <w:r w:rsidRPr="00D4029F">
        <w:rPr>
          <w:rFonts w:ascii="Times New Roman" w:eastAsia="標楷體" w:hAnsi="Times New Roman" w:cs="Times New Roman"/>
          <w:kern w:val="0"/>
          <w:sz w:val="20"/>
        </w:rPr>
        <w:t>(</w:t>
      </w:r>
      <w:r w:rsidRPr="00D4029F">
        <w:rPr>
          <w:rFonts w:ascii="Times New Roman" w:eastAsia="標楷體" w:hAnsi="Times New Roman" w:cs="Times New Roman"/>
          <w:kern w:val="0"/>
          <w:sz w:val="20"/>
        </w:rPr>
        <w:t>三</w:t>
      </w:r>
      <w:r w:rsidRPr="00D4029F">
        <w:rPr>
          <w:rFonts w:ascii="Times New Roman" w:eastAsia="標楷體" w:hAnsi="Times New Roman" w:cs="Times New Roman"/>
          <w:kern w:val="0"/>
          <w:sz w:val="20"/>
        </w:rPr>
        <w:t>)</w:t>
      </w:r>
      <w:r w:rsidRPr="00D4029F">
        <w:rPr>
          <w:rFonts w:ascii="Times New Roman" w:eastAsia="標楷體" w:hAnsi="Times New Roman" w:cs="Times New Roman"/>
          <w:kern w:val="0"/>
          <w:sz w:val="20"/>
        </w:rPr>
        <w:t>字第</w:t>
      </w:r>
      <w:r w:rsidRPr="00D4029F">
        <w:rPr>
          <w:rFonts w:ascii="Times New Roman" w:eastAsia="標楷體" w:hAnsi="Times New Roman" w:cs="Times New Roman"/>
          <w:kern w:val="0"/>
          <w:sz w:val="20"/>
        </w:rPr>
        <w:t>0950115437</w:t>
      </w:r>
      <w:r w:rsidRPr="00D4029F">
        <w:rPr>
          <w:rFonts w:ascii="Times New Roman" w:eastAsia="標楷體" w:hAnsi="Times New Roman" w:cs="Times New Roman"/>
          <w:kern w:val="0"/>
          <w:sz w:val="20"/>
        </w:rPr>
        <w:t>號函核備</w:t>
      </w:r>
    </w:p>
    <w:p w:rsidR="00D4029F" w:rsidRPr="00D4029F" w:rsidRDefault="00D4029F" w:rsidP="00D4029F">
      <w:pPr>
        <w:snapToGrid w:val="0"/>
        <w:spacing w:line="240" w:lineRule="atLeast"/>
        <w:rPr>
          <w:rFonts w:ascii="Times New Roman" w:eastAsia="標楷體" w:hAnsi="Times New Roman" w:cs="Times New Roman"/>
          <w:kern w:val="0"/>
          <w:sz w:val="20"/>
        </w:rPr>
      </w:pPr>
      <w:r w:rsidRPr="00D4029F">
        <w:rPr>
          <w:rFonts w:ascii="Times New Roman" w:eastAsia="標楷體" w:hAnsi="Times New Roman" w:cs="Times New Roman"/>
          <w:kern w:val="0"/>
          <w:sz w:val="20"/>
        </w:rPr>
        <w:t>依</w:t>
      </w:r>
      <w:r w:rsidRPr="00D4029F">
        <w:rPr>
          <w:rFonts w:ascii="Times New Roman" w:eastAsia="標楷體" w:hAnsi="Times New Roman" w:cs="Times New Roman"/>
          <w:kern w:val="0"/>
          <w:sz w:val="20"/>
        </w:rPr>
        <w:t>104</w:t>
      </w:r>
      <w:r w:rsidRPr="00D4029F">
        <w:rPr>
          <w:rFonts w:ascii="Times New Roman" w:eastAsia="標楷體" w:hAnsi="Times New Roman" w:cs="Times New Roman"/>
          <w:kern w:val="0"/>
          <w:sz w:val="20"/>
        </w:rPr>
        <w:t>年</w:t>
      </w:r>
      <w:r w:rsidRPr="00D4029F">
        <w:rPr>
          <w:rFonts w:ascii="Times New Roman" w:eastAsia="標楷體" w:hAnsi="Times New Roman" w:cs="Times New Roman"/>
          <w:kern w:val="0"/>
          <w:sz w:val="20"/>
        </w:rPr>
        <w:t>4</w:t>
      </w:r>
      <w:r w:rsidRPr="00D4029F">
        <w:rPr>
          <w:rFonts w:ascii="Times New Roman" w:eastAsia="標楷體" w:hAnsi="Times New Roman" w:cs="Times New Roman"/>
          <w:kern w:val="0"/>
          <w:sz w:val="20"/>
        </w:rPr>
        <w:t>月</w:t>
      </w:r>
      <w:r w:rsidRPr="00D4029F">
        <w:rPr>
          <w:rFonts w:ascii="Times New Roman" w:eastAsia="標楷體" w:hAnsi="Times New Roman" w:cs="Times New Roman"/>
          <w:kern w:val="0"/>
          <w:sz w:val="20"/>
        </w:rPr>
        <w:t>10</w:t>
      </w:r>
      <w:r w:rsidRPr="00D4029F">
        <w:rPr>
          <w:rFonts w:ascii="Times New Roman" w:eastAsia="標楷體" w:hAnsi="Times New Roman" w:cs="Times New Roman"/>
          <w:kern w:val="0"/>
          <w:sz w:val="20"/>
        </w:rPr>
        <w:t>日第</w:t>
      </w:r>
      <w:r w:rsidRPr="00D4029F">
        <w:rPr>
          <w:rFonts w:ascii="Times New Roman" w:eastAsia="標楷體" w:hAnsi="Times New Roman" w:cs="Times New Roman"/>
          <w:kern w:val="0"/>
          <w:sz w:val="20"/>
        </w:rPr>
        <w:t>144</w:t>
      </w:r>
      <w:r w:rsidRPr="00D4029F">
        <w:rPr>
          <w:rFonts w:ascii="Times New Roman" w:eastAsia="標楷體" w:hAnsi="Times New Roman" w:cs="Times New Roman"/>
          <w:kern w:val="0"/>
          <w:sz w:val="20"/>
        </w:rPr>
        <w:t>次行政會議決議修正法規格式</w:t>
      </w:r>
    </w:p>
    <w:p w:rsidR="00D4029F" w:rsidRPr="00D80E77" w:rsidRDefault="00D4029F" w:rsidP="00D4029F">
      <w:pPr>
        <w:snapToGrid w:val="0"/>
        <w:spacing w:line="240" w:lineRule="atLeast"/>
        <w:rPr>
          <w:rFonts w:ascii="Times New Roman" w:eastAsia="標楷體" w:hAnsi="Times New Roman" w:cs="Times New Roman"/>
          <w:kern w:val="0"/>
          <w:sz w:val="20"/>
        </w:rPr>
      </w:pPr>
      <w:r w:rsidRPr="00D4029F">
        <w:rPr>
          <w:rFonts w:ascii="Times New Roman" w:eastAsia="標楷體" w:hAnsi="Times New Roman" w:cs="Times New Roman"/>
          <w:kern w:val="0"/>
          <w:sz w:val="20"/>
        </w:rPr>
        <w:t>104</w:t>
      </w:r>
      <w:r w:rsidRPr="00D4029F">
        <w:rPr>
          <w:rFonts w:ascii="Times New Roman" w:eastAsia="標楷體" w:hAnsi="Times New Roman" w:cs="Times New Roman"/>
          <w:kern w:val="0"/>
          <w:sz w:val="20"/>
        </w:rPr>
        <w:t>年</w:t>
      </w:r>
      <w:r w:rsidRPr="00D4029F">
        <w:rPr>
          <w:rFonts w:ascii="Times New Roman" w:eastAsia="標楷體" w:hAnsi="Times New Roman" w:cs="Times New Roman"/>
          <w:kern w:val="0"/>
          <w:sz w:val="20"/>
        </w:rPr>
        <w:t>10</w:t>
      </w:r>
      <w:r w:rsidRPr="00D4029F">
        <w:rPr>
          <w:rFonts w:ascii="Times New Roman" w:eastAsia="標楷體" w:hAnsi="Times New Roman" w:cs="Times New Roman"/>
          <w:kern w:val="0"/>
          <w:sz w:val="20"/>
        </w:rPr>
        <w:t>月</w:t>
      </w:r>
      <w:r w:rsidRPr="00D4029F">
        <w:rPr>
          <w:rFonts w:ascii="Times New Roman" w:eastAsia="標楷體" w:hAnsi="Times New Roman" w:cs="Times New Roman"/>
          <w:kern w:val="0"/>
          <w:sz w:val="20"/>
        </w:rPr>
        <w:t>23</w:t>
      </w:r>
      <w:r w:rsidRPr="00D4029F">
        <w:rPr>
          <w:rFonts w:ascii="Times New Roman" w:eastAsia="標楷體" w:hAnsi="Times New Roman" w:cs="Times New Roman"/>
          <w:kern w:val="0"/>
          <w:sz w:val="20"/>
        </w:rPr>
        <w:t>日第</w:t>
      </w:r>
      <w:r w:rsidRPr="00D4029F">
        <w:rPr>
          <w:rFonts w:ascii="Times New Roman" w:eastAsia="標楷體" w:hAnsi="Times New Roman" w:cs="Times New Roman"/>
          <w:kern w:val="0"/>
          <w:sz w:val="20"/>
        </w:rPr>
        <w:t>117</w:t>
      </w:r>
      <w:r w:rsidRPr="00D4029F">
        <w:rPr>
          <w:rFonts w:ascii="Times New Roman" w:eastAsia="標楷體" w:hAnsi="Times New Roman" w:cs="Times New Roman"/>
          <w:kern w:val="0"/>
          <w:sz w:val="20"/>
        </w:rPr>
        <w:t>次主管會報修正法規名稱及全文</w:t>
      </w:r>
      <w:r w:rsidRPr="00D80E77">
        <w:rPr>
          <w:rFonts w:ascii="Times New Roman" w:eastAsia="標楷體" w:hAnsi="Times New Roman" w:cs="Times New Roman"/>
          <w:kern w:val="0"/>
          <w:sz w:val="20"/>
        </w:rPr>
        <w:t>，</w:t>
      </w:r>
      <w:r w:rsidRPr="00D80E77">
        <w:rPr>
          <w:rFonts w:ascii="Times New Roman" w:eastAsia="標楷體" w:hAnsi="Times New Roman" w:cs="Times New Roman"/>
          <w:kern w:val="0"/>
          <w:sz w:val="20"/>
        </w:rPr>
        <w:t>104</w:t>
      </w:r>
      <w:r w:rsidRPr="00D80E77">
        <w:rPr>
          <w:rFonts w:ascii="Times New Roman" w:eastAsia="標楷體" w:hAnsi="Times New Roman" w:cs="Times New Roman"/>
          <w:kern w:val="0"/>
          <w:sz w:val="20"/>
        </w:rPr>
        <w:t>年</w:t>
      </w:r>
      <w:r w:rsidRPr="00D80E77">
        <w:rPr>
          <w:rFonts w:ascii="Times New Roman" w:eastAsia="標楷體" w:hAnsi="Times New Roman" w:cs="Times New Roman"/>
          <w:kern w:val="0"/>
          <w:sz w:val="20"/>
        </w:rPr>
        <w:t>10</w:t>
      </w:r>
      <w:r w:rsidRPr="00D80E77">
        <w:rPr>
          <w:rFonts w:ascii="Times New Roman" w:eastAsia="標楷體" w:hAnsi="Times New Roman" w:cs="Times New Roman"/>
          <w:kern w:val="0"/>
          <w:sz w:val="20"/>
        </w:rPr>
        <w:t>月</w:t>
      </w:r>
      <w:r w:rsidRPr="00D80E77">
        <w:rPr>
          <w:rFonts w:ascii="Times New Roman" w:eastAsia="標楷體" w:hAnsi="Times New Roman" w:cs="Times New Roman"/>
          <w:kern w:val="0"/>
          <w:sz w:val="20"/>
        </w:rPr>
        <w:t>30</w:t>
      </w:r>
      <w:r w:rsidRPr="00D80E77">
        <w:rPr>
          <w:rFonts w:ascii="Times New Roman" w:eastAsia="標楷體" w:hAnsi="Times New Roman" w:cs="Times New Roman"/>
          <w:kern w:val="0"/>
          <w:sz w:val="20"/>
        </w:rPr>
        <w:t>日第</w:t>
      </w:r>
      <w:r w:rsidRPr="00D80E77">
        <w:rPr>
          <w:rFonts w:ascii="Times New Roman" w:eastAsia="標楷體" w:hAnsi="Times New Roman" w:cs="Times New Roman"/>
          <w:kern w:val="0"/>
          <w:sz w:val="20"/>
        </w:rPr>
        <w:t xml:space="preserve">148 </w:t>
      </w:r>
      <w:r w:rsidRPr="00D80E77">
        <w:rPr>
          <w:rFonts w:ascii="Times New Roman" w:eastAsia="標楷體" w:hAnsi="Times New Roman" w:cs="Times New Roman"/>
          <w:kern w:val="0"/>
          <w:sz w:val="20"/>
        </w:rPr>
        <w:t>次行政會議修正法規名稱及全文，</w:t>
      </w:r>
      <w:r w:rsidRPr="00D80E77">
        <w:rPr>
          <w:rFonts w:ascii="Times New Roman" w:eastAsia="標楷體" w:hAnsi="Times New Roman" w:cs="Times New Roman"/>
          <w:kern w:val="0"/>
          <w:sz w:val="20"/>
        </w:rPr>
        <w:t>104</w:t>
      </w:r>
      <w:r w:rsidRPr="00D80E77">
        <w:rPr>
          <w:rFonts w:ascii="Times New Roman" w:eastAsia="標楷體" w:hAnsi="Times New Roman" w:cs="Times New Roman"/>
          <w:kern w:val="0"/>
          <w:sz w:val="20"/>
        </w:rPr>
        <w:t>年</w:t>
      </w:r>
      <w:r w:rsidR="00AE1000" w:rsidRPr="00D80E77">
        <w:rPr>
          <w:rFonts w:ascii="Times New Roman" w:eastAsia="標楷體" w:hAnsi="Times New Roman" w:cs="Times New Roman" w:hint="eastAsia"/>
          <w:kern w:val="0"/>
          <w:sz w:val="20"/>
        </w:rPr>
        <w:t>12</w:t>
      </w:r>
      <w:r w:rsidRPr="00D80E77">
        <w:rPr>
          <w:rFonts w:ascii="Times New Roman" w:eastAsia="標楷體" w:hAnsi="Times New Roman" w:cs="Times New Roman"/>
          <w:kern w:val="0"/>
          <w:sz w:val="20"/>
        </w:rPr>
        <w:t>月</w:t>
      </w:r>
      <w:r w:rsidR="00AE1000" w:rsidRPr="00D80E77">
        <w:rPr>
          <w:rFonts w:ascii="Times New Roman" w:eastAsia="標楷體" w:hAnsi="Times New Roman" w:cs="Times New Roman" w:hint="eastAsia"/>
          <w:kern w:val="0"/>
          <w:sz w:val="20"/>
        </w:rPr>
        <w:t>16</w:t>
      </w:r>
      <w:r w:rsidRPr="00D80E77">
        <w:rPr>
          <w:rFonts w:ascii="Times New Roman" w:eastAsia="標楷體" w:hAnsi="Times New Roman" w:cs="Times New Roman"/>
          <w:kern w:val="0"/>
          <w:sz w:val="20"/>
        </w:rPr>
        <w:t>日第</w:t>
      </w:r>
      <w:r w:rsidR="00AE1000" w:rsidRPr="00D80E77">
        <w:rPr>
          <w:rFonts w:ascii="Times New Roman" w:eastAsia="標楷體" w:hAnsi="Times New Roman" w:cs="Times New Roman" w:hint="eastAsia"/>
          <w:kern w:val="0"/>
          <w:sz w:val="20"/>
        </w:rPr>
        <w:t>42</w:t>
      </w:r>
      <w:r w:rsidRPr="00D80E77">
        <w:rPr>
          <w:rFonts w:ascii="Times New Roman" w:eastAsia="標楷體" w:hAnsi="Times New Roman" w:cs="Times New Roman"/>
          <w:kern w:val="0"/>
          <w:sz w:val="20"/>
        </w:rPr>
        <w:t>次校務基金管理委員會議修正法規名稱及全文，</w:t>
      </w:r>
      <w:r w:rsidRPr="00D80E77">
        <w:rPr>
          <w:rFonts w:ascii="Times New Roman" w:eastAsia="標楷體" w:hAnsi="Times New Roman" w:cs="Times New Roman"/>
          <w:kern w:val="0"/>
          <w:sz w:val="20"/>
        </w:rPr>
        <w:t>104</w:t>
      </w:r>
      <w:r w:rsidRPr="00D80E77">
        <w:rPr>
          <w:rFonts w:ascii="Times New Roman" w:eastAsia="標楷體" w:hAnsi="Times New Roman" w:cs="Times New Roman"/>
          <w:kern w:val="0"/>
          <w:sz w:val="20"/>
        </w:rPr>
        <w:t>年</w:t>
      </w:r>
      <w:r w:rsidR="00EC6FAD" w:rsidRPr="00D80E77">
        <w:rPr>
          <w:rFonts w:ascii="Times New Roman" w:eastAsia="標楷體" w:hAnsi="Times New Roman" w:cs="Times New Roman" w:hint="eastAsia"/>
          <w:kern w:val="0"/>
          <w:sz w:val="20"/>
        </w:rPr>
        <w:t>12</w:t>
      </w:r>
      <w:r w:rsidRPr="00D80E77">
        <w:rPr>
          <w:rFonts w:ascii="Times New Roman" w:eastAsia="標楷體" w:hAnsi="Times New Roman" w:cs="Times New Roman"/>
          <w:kern w:val="0"/>
          <w:sz w:val="20"/>
        </w:rPr>
        <w:t>月</w:t>
      </w:r>
      <w:r w:rsidR="00EC6FAD" w:rsidRPr="00D80E77">
        <w:rPr>
          <w:rFonts w:ascii="Times New Roman" w:eastAsia="標楷體" w:hAnsi="Times New Roman" w:cs="Times New Roman" w:hint="eastAsia"/>
          <w:kern w:val="0"/>
          <w:sz w:val="20"/>
        </w:rPr>
        <w:t>21</w:t>
      </w:r>
      <w:r w:rsidRPr="00D80E77">
        <w:rPr>
          <w:rFonts w:ascii="Times New Roman" w:eastAsia="標楷體" w:hAnsi="Times New Roman" w:cs="Times New Roman"/>
          <w:kern w:val="0"/>
          <w:sz w:val="20"/>
        </w:rPr>
        <w:t>日</w:t>
      </w:r>
      <w:r w:rsidR="00346C21" w:rsidRPr="00D80E77">
        <w:rPr>
          <w:rFonts w:ascii="Times New Roman" w:eastAsia="標楷體" w:hAnsi="Times New Roman" w:cs="Times New Roman" w:hint="eastAsia"/>
          <w:kern w:val="0"/>
          <w:sz w:val="20"/>
        </w:rPr>
        <w:t>發布</w:t>
      </w:r>
      <w:r w:rsidRPr="00D80E77">
        <w:rPr>
          <w:rFonts w:ascii="Times New Roman" w:eastAsia="標楷體" w:hAnsi="Times New Roman" w:cs="Times New Roman"/>
          <w:kern w:val="0"/>
          <w:sz w:val="20"/>
        </w:rPr>
        <w:t>，</w:t>
      </w:r>
      <w:r w:rsidRPr="00D80E77">
        <w:rPr>
          <w:rFonts w:ascii="Times New Roman" w:eastAsia="標楷體" w:hAnsi="Times New Roman" w:cs="Times New Roman"/>
          <w:kern w:val="0"/>
          <w:sz w:val="20"/>
        </w:rPr>
        <w:t>10</w:t>
      </w:r>
      <w:r w:rsidR="00D80E77">
        <w:rPr>
          <w:rFonts w:ascii="Times New Roman" w:eastAsia="標楷體" w:hAnsi="Times New Roman" w:cs="Times New Roman" w:hint="eastAsia"/>
          <w:kern w:val="0"/>
          <w:sz w:val="20"/>
        </w:rPr>
        <w:t>5</w:t>
      </w:r>
      <w:r w:rsidRPr="00D80E77">
        <w:rPr>
          <w:rFonts w:ascii="Times New Roman" w:eastAsia="標楷體" w:hAnsi="Times New Roman" w:cs="Times New Roman"/>
          <w:kern w:val="0"/>
          <w:sz w:val="20"/>
        </w:rPr>
        <w:t>年</w:t>
      </w:r>
      <w:r w:rsidR="00D80E77">
        <w:rPr>
          <w:rFonts w:ascii="Times New Roman" w:eastAsia="標楷體" w:hAnsi="Times New Roman" w:cs="Times New Roman" w:hint="eastAsia"/>
          <w:kern w:val="0"/>
          <w:sz w:val="20"/>
        </w:rPr>
        <w:t>1</w:t>
      </w:r>
      <w:r w:rsidRPr="00D80E77">
        <w:rPr>
          <w:rFonts w:ascii="Times New Roman" w:eastAsia="標楷體" w:hAnsi="Times New Roman" w:cs="Times New Roman"/>
          <w:kern w:val="0"/>
          <w:sz w:val="20"/>
        </w:rPr>
        <w:t>月</w:t>
      </w:r>
      <w:r w:rsidR="00D80E77">
        <w:rPr>
          <w:rFonts w:ascii="Times New Roman" w:eastAsia="標楷體" w:hAnsi="Times New Roman" w:cs="Times New Roman" w:hint="eastAsia"/>
          <w:kern w:val="0"/>
          <w:sz w:val="20"/>
        </w:rPr>
        <w:t>26</w:t>
      </w:r>
      <w:r w:rsidRPr="00D80E77">
        <w:rPr>
          <w:rFonts w:ascii="Times New Roman" w:eastAsia="標楷體" w:hAnsi="Times New Roman" w:cs="Times New Roman"/>
          <w:kern w:val="0"/>
          <w:sz w:val="20"/>
        </w:rPr>
        <w:t>日教育部</w:t>
      </w:r>
      <w:r w:rsidR="00D80E77" w:rsidRPr="00D80E77">
        <w:rPr>
          <w:rFonts w:ascii="Times New Roman" w:eastAsia="標楷體" w:hAnsi="Times New Roman" w:cs="Times New Roman" w:hint="eastAsia"/>
          <w:kern w:val="0"/>
          <w:sz w:val="20"/>
        </w:rPr>
        <w:t>臺教高</w:t>
      </w:r>
      <w:r w:rsidR="00D80E77" w:rsidRPr="00D80E77">
        <w:rPr>
          <w:rFonts w:ascii="Times New Roman" w:eastAsia="標楷體" w:hAnsi="Times New Roman" w:cs="Times New Roman"/>
          <w:kern w:val="0"/>
          <w:sz w:val="20"/>
        </w:rPr>
        <w:t>(</w:t>
      </w:r>
      <w:r w:rsidR="00D80E77" w:rsidRPr="00D80E77">
        <w:rPr>
          <w:rFonts w:ascii="Times New Roman" w:eastAsia="標楷體" w:hAnsi="Times New Roman" w:cs="Times New Roman" w:hint="eastAsia"/>
          <w:kern w:val="0"/>
          <w:sz w:val="20"/>
        </w:rPr>
        <w:t>三</w:t>
      </w:r>
      <w:r w:rsidR="00D80E77" w:rsidRPr="00D80E77">
        <w:rPr>
          <w:rFonts w:ascii="Times New Roman" w:eastAsia="標楷體" w:hAnsi="Times New Roman" w:cs="Times New Roman"/>
          <w:kern w:val="0"/>
          <w:sz w:val="20"/>
        </w:rPr>
        <w:t>)</w:t>
      </w:r>
      <w:r w:rsidR="00D80E77" w:rsidRPr="00D80E77">
        <w:rPr>
          <w:rFonts w:ascii="Times New Roman" w:eastAsia="標楷體" w:hAnsi="Times New Roman" w:cs="Times New Roman" w:hint="eastAsia"/>
          <w:kern w:val="0"/>
          <w:sz w:val="20"/>
        </w:rPr>
        <w:t>字第</w:t>
      </w:r>
      <w:r w:rsidR="00D80E77" w:rsidRPr="00D80E77">
        <w:rPr>
          <w:rFonts w:ascii="Times New Roman" w:eastAsia="標楷體" w:hAnsi="Times New Roman" w:cs="Times New Roman"/>
          <w:kern w:val="0"/>
          <w:sz w:val="20"/>
        </w:rPr>
        <w:t>1050001186</w:t>
      </w:r>
      <w:r w:rsidR="00D80E77" w:rsidRPr="00D80E77">
        <w:rPr>
          <w:rFonts w:ascii="Times New Roman" w:eastAsia="標楷體" w:hAnsi="Times New Roman" w:cs="Times New Roman" w:hint="eastAsia"/>
          <w:kern w:val="0"/>
          <w:sz w:val="20"/>
        </w:rPr>
        <w:t>號</w:t>
      </w:r>
      <w:r w:rsidR="00D80E77">
        <w:rPr>
          <w:rFonts w:ascii="Times New Roman" w:eastAsia="標楷體" w:hAnsi="Times New Roman" w:cs="Times New Roman" w:hint="eastAsia"/>
          <w:kern w:val="0"/>
          <w:sz w:val="20"/>
        </w:rPr>
        <w:t>函備查</w:t>
      </w:r>
    </w:p>
    <w:p w:rsidR="00D4029F" w:rsidRPr="006D7AB1" w:rsidRDefault="00A515FB" w:rsidP="00A515FB">
      <w:pPr>
        <w:snapToGrid w:val="0"/>
        <w:spacing w:line="240" w:lineRule="atLeast"/>
        <w:rPr>
          <w:rFonts w:ascii="Times New Roman" w:eastAsia="標楷體" w:hAnsi="Times New Roman" w:cs="Times New Roman" w:hint="eastAsia"/>
          <w:sz w:val="20"/>
          <w:szCs w:val="20"/>
        </w:rPr>
      </w:pPr>
      <w:r w:rsidRPr="0043623B">
        <w:rPr>
          <w:rFonts w:ascii="Times New Roman" w:eastAsia="標楷體" w:hAnsi="Times New Roman" w:cs="Times New Roman"/>
          <w:sz w:val="20"/>
          <w:szCs w:val="20"/>
        </w:rPr>
        <w:t>107</w:t>
      </w:r>
      <w:r w:rsidRPr="0043623B">
        <w:rPr>
          <w:rFonts w:ascii="Times New Roman" w:eastAsia="標楷體" w:hAnsi="Times New Roman" w:cs="Times New Roman"/>
          <w:sz w:val="20"/>
          <w:szCs w:val="20"/>
        </w:rPr>
        <w:t>年</w:t>
      </w:r>
      <w:r w:rsidRPr="0043623B">
        <w:rPr>
          <w:rFonts w:ascii="Times New Roman" w:eastAsia="標楷體" w:hAnsi="Times New Roman" w:cs="Times New Roman"/>
          <w:sz w:val="20"/>
          <w:szCs w:val="20"/>
        </w:rPr>
        <w:t>1</w:t>
      </w:r>
      <w:r w:rsidR="008538C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3623B">
        <w:rPr>
          <w:rFonts w:ascii="Times New Roman" w:eastAsia="標楷體" w:hAnsi="Times New Roman" w:cs="Times New Roman"/>
          <w:sz w:val="20"/>
          <w:szCs w:val="20"/>
        </w:rPr>
        <w:t>月</w:t>
      </w:r>
      <w:r w:rsidR="008538C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43623B">
        <w:rPr>
          <w:rFonts w:ascii="Times New Roman" w:eastAsia="標楷體" w:hAnsi="Times New Roman" w:cs="Times New Roman"/>
          <w:sz w:val="20"/>
          <w:szCs w:val="20"/>
        </w:rPr>
        <w:t>日第</w:t>
      </w:r>
      <w:r w:rsidRPr="0043623B">
        <w:rPr>
          <w:rFonts w:ascii="Times New Roman" w:eastAsia="標楷體" w:hAnsi="Times New Roman" w:cs="Times New Roman"/>
          <w:sz w:val="20"/>
          <w:szCs w:val="20"/>
        </w:rPr>
        <w:t>16</w:t>
      </w:r>
      <w:r w:rsidR="008538CE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43623B">
        <w:rPr>
          <w:rFonts w:ascii="Times New Roman" w:eastAsia="標楷體" w:hAnsi="Times New Roman" w:cs="Times New Roman"/>
          <w:sz w:val="20"/>
          <w:szCs w:val="20"/>
        </w:rPr>
        <w:t>次行政會議修正</w:t>
      </w:r>
      <w:r w:rsidR="008538CE">
        <w:rPr>
          <w:rFonts w:eastAsia="標楷體" w:hint="eastAsia"/>
          <w:sz w:val="20"/>
          <w:szCs w:val="20"/>
        </w:rPr>
        <w:t>法規名稱及全文</w:t>
      </w:r>
      <w:r w:rsidRPr="0043623B">
        <w:rPr>
          <w:rFonts w:ascii="Times New Roman" w:eastAsia="標楷體" w:hAnsi="Times New Roman" w:cs="Times New Roman"/>
          <w:sz w:val="20"/>
          <w:szCs w:val="20"/>
        </w:rPr>
        <w:t>，</w:t>
      </w:r>
      <w:r w:rsidRPr="0043623B">
        <w:rPr>
          <w:rFonts w:ascii="Times New Roman" w:eastAsia="標楷體" w:hAnsi="Times New Roman" w:cs="Times New Roman"/>
          <w:sz w:val="20"/>
          <w:szCs w:val="20"/>
        </w:rPr>
        <w:t>107</w:t>
      </w:r>
      <w:r w:rsidRPr="0043623B">
        <w:rPr>
          <w:rFonts w:ascii="Times New Roman" w:eastAsia="標楷體" w:hAnsi="Times New Roman" w:cs="Times New Roman"/>
          <w:sz w:val="20"/>
          <w:szCs w:val="20"/>
        </w:rPr>
        <w:t>年</w:t>
      </w:r>
      <w:r w:rsidRPr="0043623B">
        <w:rPr>
          <w:rFonts w:ascii="Times New Roman" w:eastAsia="標楷體" w:hAnsi="Times New Roman" w:cs="Times New Roman"/>
          <w:sz w:val="20"/>
          <w:szCs w:val="20"/>
        </w:rPr>
        <w:t>12</w:t>
      </w:r>
      <w:r w:rsidRPr="0043623B">
        <w:rPr>
          <w:rFonts w:ascii="Times New Roman" w:eastAsia="標楷體" w:hAnsi="Times New Roman" w:cs="Times New Roman"/>
          <w:sz w:val="20"/>
          <w:szCs w:val="20"/>
        </w:rPr>
        <w:t>月</w:t>
      </w:r>
      <w:r w:rsidRPr="0043623B">
        <w:rPr>
          <w:rFonts w:ascii="Times New Roman" w:eastAsia="標楷體" w:hAnsi="Times New Roman" w:cs="Times New Roman"/>
          <w:sz w:val="20"/>
          <w:szCs w:val="20"/>
        </w:rPr>
        <w:t>10</w:t>
      </w:r>
      <w:r w:rsidRPr="0043623B">
        <w:rPr>
          <w:rFonts w:ascii="Times New Roman" w:eastAsia="標楷體" w:hAnsi="Times New Roman" w:cs="Times New Roman"/>
          <w:sz w:val="20"/>
          <w:szCs w:val="20"/>
        </w:rPr>
        <w:t>日第</w:t>
      </w:r>
      <w:r w:rsidRPr="0043623B">
        <w:rPr>
          <w:rFonts w:ascii="Times New Roman" w:eastAsia="標楷體" w:hAnsi="Times New Roman" w:cs="Times New Roman"/>
          <w:sz w:val="20"/>
          <w:szCs w:val="20"/>
        </w:rPr>
        <w:t>51</w:t>
      </w:r>
      <w:r>
        <w:rPr>
          <w:rFonts w:eastAsia="標楷體"/>
          <w:sz w:val="20"/>
          <w:szCs w:val="20"/>
        </w:rPr>
        <w:t>次校務基金管理委員會</w:t>
      </w:r>
      <w:r w:rsidR="008538CE" w:rsidRPr="008538CE">
        <w:rPr>
          <w:rFonts w:eastAsia="標楷體" w:hint="eastAsia"/>
          <w:sz w:val="20"/>
          <w:szCs w:val="20"/>
        </w:rPr>
        <w:t>修正法規名稱及全文</w:t>
      </w:r>
      <w:r w:rsidR="006D7AB1">
        <w:rPr>
          <w:rFonts w:eastAsia="標楷體" w:hint="eastAsia"/>
          <w:sz w:val="20"/>
          <w:szCs w:val="20"/>
        </w:rPr>
        <w:t>，</w:t>
      </w:r>
      <w:r w:rsidR="006D7AB1" w:rsidRPr="006D7AB1">
        <w:rPr>
          <w:rFonts w:ascii="Times New Roman" w:eastAsia="標楷體" w:hAnsi="Times New Roman" w:cs="Times New Roman"/>
          <w:sz w:val="20"/>
          <w:szCs w:val="20"/>
        </w:rPr>
        <w:t>107</w:t>
      </w:r>
      <w:r w:rsidR="006D7AB1" w:rsidRPr="006D7AB1">
        <w:rPr>
          <w:rFonts w:ascii="Times New Roman" w:eastAsia="標楷體" w:hAnsi="Times New Roman" w:cs="Times New Roman"/>
          <w:sz w:val="20"/>
          <w:szCs w:val="20"/>
        </w:rPr>
        <w:t>年</w:t>
      </w:r>
      <w:r w:rsidR="006D7AB1" w:rsidRPr="006D7AB1">
        <w:rPr>
          <w:rFonts w:ascii="Times New Roman" w:eastAsia="標楷體" w:hAnsi="Times New Roman" w:cs="Times New Roman"/>
          <w:sz w:val="20"/>
          <w:szCs w:val="20"/>
        </w:rPr>
        <w:t>12</w:t>
      </w:r>
      <w:r w:rsidR="006D7AB1" w:rsidRPr="006D7AB1">
        <w:rPr>
          <w:rFonts w:ascii="Times New Roman" w:eastAsia="標楷體" w:hAnsi="Times New Roman" w:cs="Times New Roman"/>
          <w:sz w:val="20"/>
          <w:szCs w:val="20"/>
        </w:rPr>
        <w:t>月</w:t>
      </w:r>
      <w:r w:rsidR="006D7AB1" w:rsidRPr="006D7AB1">
        <w:rPr>
          <w:rFonts w:ascii="Times New Roman" w:eastAsia="標楷體" w:hAnsi="Times New Roman" w:cs="Times New Roman"/>
          <w:sz w:val="20"/>
          <w:szCs w:val="20"/>
        </w:rPr>
        <w:t>13</w:t>
      </w:r>
      <w:r w:rsidR="006D7AB1" w:rsidRPr="006D7AB1">
        <w:rPr>
          <w:rFonts w:ascii="Times New Roman" w:eastAsia="標楷體" w:hAnsi="Times New Roman" w:cs="Times New Roman"/>
          <w:sz w:val="20"/>
          <w:szCs w:val="20"/>
        </w:rPr>
        <w:t>日核定</w:t>
      </w:r>
      <w:bookmarkStart w:id="0" w:name="_GoBack"/>
      <w:bookmarkEnd w:id="0"/>
    </w:p>
    <w:p w:rsidR="00A515FB" w:rsidRDefault="00A515FB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國立高雄大學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以下簡稱本校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依</w:t>
      </w:r>
      <w:r w:rsidRPr="00A515F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「國立高雄大學校務基金自籌收入收支管理辦法」之規定，訂定本要點。</w:t>
      </w:r>
    </w:p>
    <w:p w:rsidR="00A515FB" w:rsidRDefault="00A515FB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本校受贈收入暨投資收益之收支管理，除法令另有規定外，悉依本辦法之規定辦理。</w:t>
      </w:r>
    </w:p>
    <w:p w:rsidR="00D102D8" w:rsidRPr="00D102D8" w:rsidRDefault="00A515FB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受贈收入係指本校無償收受之動產、不動產及其他一切有財產價值之權利或債務之減少。</w:t>
      </w:r>
    </w:p>
    <w:p w:rsidR="00D102D8" w:rsidRPr="00D102D8" w:rsidRDefault="00D102D8" w:rsidP="00774AF5">
      <w:pPr>
        <w:overflowPunct w:val="0"/>
        <w:spacing w:line="440" w:lineRule="exact"/>
        <w:ind w:left="770" w:hanging="77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</w:t>
      </w:r>
      <w:r w:rsidR="00A515F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學校辦理受贈收入業務，應開立受贈收據或證明，並完成下列程序：</w:t>
      </w:r>
    </w:p>
    <w:p w:rsidR="00F8790F" w:rsidRDefault="00F8790F" w:rsidP="00774AF5">
      <w:pPr>
        <w:autoSpaceDE w:val="0"/>
        <w:autoSpaceDN w:val="0"/>
        <w:adjustRightInd w:val="0"/>
        <w:snapToGrid w:val="0"/>
        <w:spacing w:line="440" w:lineRule="exact"/>
        <w:ind w:leftChars="178" w:left="1147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受贈收入為現金者，應確實收受或存入帳戶。</w:t>
      </w:r>
    </w:p>
    <w:p w:rsidR="00D102D8" w:rsidRPr="00D102D8" w:rsidRDefault="00F8790F" w:rsidP="00774AF5">
      <w:pPr>
        <w:autoSpaceDE w:val="0"/>
        <w:autoSpaceDN w:val="0"/>
        <w:adjustRightInd w:val="0"/>
        <w:snapToGrid w:val="0"/>
        <w:spacing w:line="440" w:lineRule="exact"/>
        <w:ind w:leftChars="178" w:left="1147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受贈收入為現金以外之動產或不動產者，應確實點交或辦妥所有權移轉登記。</w:t>
      </w:r>
    </w:p>
    <w:p w:rsidR="00D102D8" w:rsidRPr="00D102D8" w:rsidRDefault="00D102D8" w:rsidP="00EE4EAE">
      <w:pPr>
        <w:overflowPunct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前項第二款之受贈收入，應依財物登錄作業程序處理，並由學校管理及使用單位每年實施定期盤點及不定期抽查。</w:t>
      </w:r>
    </w:p>
    <w:p w:rsidR="00D102D8" w:rsidRPr="00D102D8" w:rsidRDefault="00D102D8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五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本校應至少每六個月將捐贈者名稱或姓名、捐贈財物價值、時間及用途，於學校網站公告。捐贈者不願學校公布名稱或姓名者，得僅就其他部分公告之。</w:t>
      </w:r>
    </w:p>
    <w:p w:rsidR="00D102D8" w:rsidRPr="00D102D8" w:rsidRDefault="00D102D8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六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本校收受之捐贈，應全數撥充校務基金。</w:t>
      </w:r>
    </w:p>
    <w:p w:rsidR="00B5312E" w:rsidRDefault="00D102D8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七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受贈收入有指定用途者，其用途應與本校校務有關，除辦理研討會暨贊助學生社團活動、獎助學金、急難救助用途及捐贈者設定全數撥予指定用途之捐贈收入，免予提撥外，應提撥百分之五由學校統籌運用。</w:t>
      </w:r>
    </w:p>
    <w:p w:rsidR="00D102D8" w:rsidRPr="00D102D8" w:rsidRDefault="00D102D8" w:rsidP="00774AF5">
      <w:pPr>
        <w:overflowPunct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未指定用途之受贈收入，由學校統籌運用。</w:t>
      </w:r>
    </w:p>
    <w:p w:rsidR="00D102D8" w:rsidRPr="00D102D8" w:rsidRDefault="00D102D8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八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本校辦理受贈收入業務，不得與捐贈者有不當利益之聯結；對本校熱心捐贈之人士，應依「國立高雄大學感謝捐贈人士辦法」獎勵或感謝。</w:t>
      </w:r>
    </w:p>
    <w:p w:rsidR="00D102D8" w:rsidRPr="00D102D8" w:rsidRDefault="00D102D8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九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投資收益係指本校校務基金投資下列項目取得之有關收益：</w:t>
      </w:r>
    </w:p>
    <w:p w:rsidR="00D102D8" w:rsidRPr="00D102D8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178" w:left="1147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存放公民營金融機構。</w:t>
      </w:r>
    </w:p>
    <w:p w:rsidR="00D102D8" w:rsidRPr="00D102D8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178" w:left="1147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（二）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購買公債、國庫券或其他短期票券。</w:t>
      </w:r>
    </w:p>
    <w:p w:rsidR="00D102D8" w:rsidRPr="00D102D8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178" w:left="1147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（三）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投資於與校務發展或研究相關之公司及企業，除以研究成果或技術作價無償取得股權者外，得以自籌收入作為投資資金來源。</w:t>
      </w:r>
    </w:p>
    <w:p w:rsidR="00D102D8" w:rsidRPr="00D102D8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178" w:left="1147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（四）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其他具有收益性及安全性，並有助於增進效益之投資。</w:t>
      </w:r>
    </w:p>
    <w:p w:rsidR="00B5312E" w:rsidRDefault="00B5312E" w:rsidP="00774AF5">
      <w:pPr>
        <w:overflowPunct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十、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從事前條所列之投資，應經「投資管理小組」召開會議，評估討論相關投資標的與額度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建議後，訂定投資計畫</w:t>
      </w:r>
      <w:r w:rsidR="00EE4EAE" w:rsidRPr="001F0A9A">
        <w:rPr>
          <w:rFonts w:ascii="Times New Roman" w:eastAsia="標楷體" w:hAnsi="Times New Roman" w:cs="Times New Roman"/>
          <w:szCs w:val="28"/>
        </w:rPr>
        <w:t>（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包含市場評估、投資組合及發生短絀時之填補等</w:t>
      </w:r>
      <w:r w:rsidR="00EE4EAE" w:rsidRPr="001F0A9A">
        <w:rPr>
          <w:rFonts w:ascii="Times New Roman" w:eastAsia="標楷體" w:hAnsi="Times New Roman" w:cs="Times New Roman"/>
          <w:szCs w:val="28"/>
        </w:rPr>
        <w:t>）</w:t>
      </w:r>
      <w:r w:rsidR="00D102D8"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，報經本校校務基金管理委員會決議通過，方得辦理。「投資管理小組」相關規定另行訂定。</w:t>
      </w:r>
    </w:p>
    <w:p w:rsidR="00B5312E" w:rsidRDefault="00D102D8" w:rsidP="00774AF5">
      <w:pPr>
        <w:overflowPunct w:val="0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十一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投資計畫經校務基金管理委員會核定後，有關經費動支應依預算編列項目及本校相關作業程序，簽陳校長同意後辦理。</w:t>
      </w:r>
    </w:p>
    <w:p w:rsidR="00B5312E" w:rsidRDefault="00D102D8" w:rsidP="00774AF5">
      <w:pPr>
        <w:overflowPunct w:val="0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十二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本校投資取得之收益，應全數撥充校務基金統籌運用。</w:t>
      </w:r>
    </w:p>
    <w:p w:rsidR="00D102D8" w:rsidRPr="00D102D8" w:rsidRDefault="00D102D8" w:rsidP="00774AF5">
      <w:pPr>
        <w:overflowPunct w:val="0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十三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受贈收入暨投資收益支應項目，包括下列事項，並應訂定支應事項：</w:t>
      </w:r>
    </w:p>
    <w:p w:rsidR="00D102D8" w:rsidRPr="00D102D8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250" w:left="132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學校</w:t>
      </w:r>
      <w:r w:rsidR="00D102D8" w:rsidRPr="00D102D8">
        <w:rPr>
          <w:rFonts w:ascii="Times New Roman" w:eastAsia="標楷體" w:hAnsi="Times New Roman" w:cs="Times New Roman"/>
          <w:color w:val="000000" w:themeColor="text1"/>
        </w:rPr>
        <w:t>人員</w:t>
      </w:r>
      <w:r w:rsidR="00D102D8" w:rsidRPr="00D102D8">
        <w:rPr>
          <w:rFonts w:ascii="Times New Roman" w:eastAsia="標楷體" w:hAnsi="Times New Roman" w:cs="Times New Roman"/>
          <w:color w:val="000000" w:themeColor="text1"/>
          <w:szCs w:val="26"/>
        </w:rPr>
        <w:t>人事</w:t>
      </w:r>
      <w:r w:rsidR="00D102D8" w:rsidRPr="00D102D8">
        <w:rPr>
          <w:rFonts w:ascii="Times New Roman" w:eastAsia="標楷體" w:hAnsi="Times New Roman" w:cs="Times New Roman"/>
          <w:color w:val="000000" w:themeColor="text1"/>
        </w:rPr>
        <w:t>費：</w:t>
      </w:r>
      <w:r w:rsidR="00D102D8" w:rsidRPr="00D102D8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D102D8" w:rsidRPr="001F0A9A" w:rsidRDefault="001F0A9A" w:rsidP="00774AF5">
      <w:pPr>
        <w:snapToGrid w:val="0"/>
        <w:spacing w:line="440" w:lineRule="exact"/>
        <w:ind w:firstLineChars="550" w:firstLine="1320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1.</w:t>
      </w:r>
      <w:r w:rsidR="00D102D8" w:rsidRPr="001F0A9A">
        <w:rPr>
          <w:rFonts w:ascii="Times New Roman" w:eastAsia="標楷體" w:hAnsi="Times New Roman" w:cs="Times New Roman"/>
          <w:szCs w:val="28"/>
        </w:rPr>
        <w:t>編制內人員本薪（年功薪）與加給以外之給與。</w:t>
      </w:r>
      <w:r w:rsidR="00D102D8" w:rsidRPr="001F0A9A">
        <w:rPr>
          <w:rFonts w:ascii="Times New Roman" w:eastAsia="標楷體" w:hAnsi="Times New Roman" w:cs="Times New Roman"/>
          <w:szCs w:val="28"/>
        </w:rPr>
        <w:t xml:space="preserve"> </w:t>
      </w:r>
    </w:p>
    <w:p w:rsidR="00D102D8" w:rsidRPr="001F0A9A" w:rsidRDefault="001F0A9A" w:rsidP="00774AF5">
      <w:pPr>
        <w:snapToGrid w:val="0"/>
        <w:spacing w:line="440" w:lineRule="exact"/>
        <w:ind w:firstLineChars="550" w:firstLine="1320"/>
        <w:jc w:val="both"/>
        <w:rPr>
          <w:rFonts w:ascii="Times New Roman" w:eastAsia="標楷體" w:hAnsi="Times New Roman" w:cs="Times New Roman"/>
          <w:szCs w:val="28"/>
        </w:rPr>
      </w:pPr>
      <w:r w:rsidRPr="001F0A9A">
        <w:rPr>
          <w:rFonts w:ascii="Times New Roman" w:eastAsia="標楷體" w:hAnsi="Times New Roman" w:cs="Times New Roman" w:hint="eastAsia"/>
          <w:szCs w:val="28"/>
        </w:rPr>
        <w:t>2.</w:t>
      </w:r>
      <w:r w:rsidR="00D102D8" w:rsidRPr="001F0A9A">
        <w:rPr>
          <w:rFonts w:ascii="Times New Roman" w:eastAsia="標楷體" w:hAnsi="Times New Roman" w:cs="Times New Roman"/>
          <w:szCs w:val="28"/>
        </w:rPr>
        <w:t>編制內行政人員辦理自籌收入業務有績效之工作酬勞。</w:t>
      </w:r>
      <w:r w:rsidR="00D102D8" w:rsidRPr="001F0A9A">
        <w:rPr>
          <w:rFonts w:ascii="Times New Roman" w:eastAsia="標楷體" w:hAnsi="Times New Roman" w:cs="Times New Roman"/>
          <w:szCs w:val="28"/>
        </w:rPr>
        <w:t xml:space="preserve"> </w:t>
      </w:r>
    </w:p>
    <w:p w:rsidR="00D102D8" w:rsidRPr="001F0A9A" w:rsidRDefault="001F0A9A" w:rsidP="00774AF5">
      <w:pPr>
        <w:snapToGrid w:val="0"/>
        <w:spacing w:line="440" w:lineRule="exact"/>
        <w:ind w:firstLineChars="550" w:firstLine="1320"/>
        <w:jc w:val="both"/>
        <w:rPr>
          <w:rFonts w:ascii="Times New Roman" w:eastAsia="標楷體" w:hAnsi="Times New Roman" w:cs="Times New Roman"/>
          <w:szCs w:val="28"/>
        </w:rPr>
      </w:pPr>
      <w:r w:rsidRPr="001F0A9A">
        <w:rPr>
          <w:rFonts w:ascii="Times New Roman" w:eastAsia="標楷體" w:hAnsi="Times New Roman" w:cs="Times New Roman" w:hint="eastAsia"/>
          <w:szCs w:val="28"/>
        </w:rPr>
        <w:t>3.</w:t>
      </w:r>
      <w:r w:rsidR="00D102D8" w:rsidRPr="001F0A9A">
        <w:rPr>
          <w:rFonts w:ascii="Times New Roman" w:eastAsia="標楷體" w:hAnsi="Times New Roman" w:cs="Times New Roman"/>
          <w:szCs w:val="28"/>
        </w:rPr>
        <w:t>編制外人員之人事費及工作酬勞。</w:t>
      </w:r>
      <w:r w:rsidR="00D102D8" w:rsidRPr="001F0A9A">
        <w:rPr>
          <w:rFonts w:ascii="Times New Roman" w:eastAsia="標楷體" w:hAnsi="Times New Roman" w:cs="Times New Roman"/>
          <w:szCs w:val="28"/>
        </w:rPr>
        <w:t xml:space="preserve"> </w:t>
      </w:r>
    </w:p>
    <w:p w:rsidR="00D102D8" w:rsidRPr="001F0A9A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250" w:left="13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F0A9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（二）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講座經費。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D102D8" w:rsidRPr="001F0A9A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250" w:left="13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（三）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教學及學術研究獎勵。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D102D8" w:rsidRPr="001F0A9A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250" w:left="13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（四）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出國旅費。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D102D8" w:rsidRPr="001F0A9A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250" w:left="13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（五）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公務車輛之增購、汰換及租賃。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D102D8" w:rsidRPr="001F0A9A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250" w:left="13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（六）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新興工程。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D102D8" w:rsidRPr="001F0A9A" w:rsidRDefault="001F0A9A" w:rsidP="00774AF5">
      <w:pPr>
        <w:autoSpaceDE w:val="0"/>
        <w:autoSpaceDN w:val="0"/>
        <w:adjustRightInd w:val="0"/>
        <w:snapToGrid w:val="0"/>
        <w:spacing w:line="440" w:lineRule="exact"/>
        <w:ind w:leftChars="250" w:left="13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（七）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其他與校務推動有關之費用。</w:t>
      </w:r>
      <w:r w:rsidR="00D102D8" w:rsidRPr="001F0A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D102D8" w:rsidRPr="00D102D8" w:rsidRDefault="00D102D8" w:rsidP="00774AF5">
      <w:pPr>
        <w:overflowPunct w:val="0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十四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受贈收入暨投資收益之收支、保管及運用，應設置專帳處理，經費收支應有合法憑證，並依規定保存。</w:t>
      </w:r>
    </w:p>
    <w:p w:rsidR="00D102D8" w:rsidRPr="00D102D8" w:rsidRDefault="00D102D8" w:rsidP="00774AF5">
      <w:pPr>
        <w:overflowPunct w:val="0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十五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受贈收入暨投資收益之收支情形，其相關主管人員、經費執行人員、使用及保管資產人員，應負其執行預算、保管及使用資產之相關責任，並由主計人員負責帳務處理及彙編財務報表。</w:t>
      </w:r>
    </w:p>
    <w:p w:rsidR="00D102D8" w:rsidRPr="00D102D8" w:rsidRDefault="00D102D8" w:rsidP="00774AF5">
      <w:pPr>
        <w:overflowPunct w:val="0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102D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十六</w:t>
      </w:r>
      <w:r w:rsidR="00B531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1F0A9A" w:rsidRPr="001F0A9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本要點經行政會議及校務基金管理委員會通過，陳請校長核定後施行，修正時亦同。</w:t>
      </w:r>
    </w:p>
    <w:sectPr w:rsidR="00D102D8" w:rsidRPr="00D102D8" w:rsidSect="000579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1B" w:rsidRDefault="0036601B" w:rsidP="00477948">
      <w:r>
        <w:separator/>
      </w:r>
    </w:p>
  </w:endnote>
  <w:endnote w:type="continuationSeparator" w:id="0">
    <w:p w:rsidR="0036601B" w:rsidRDefault="0036601B" w:rsidP="004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1B" w:rsidRDefault="0036601B" w:rsidP="00477948">
      <w:r>
        <w:separator/>
      </w:r>
    </w:p>
  </w:footnote>
  <w:footnote w:type="continuationSeparator" w:id="0">
    <w:p w:rsidR="0036601B" w:rsidRDefault="0036601B" w:rsidP="0047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DB2"/>
    <w:multiLevelType w:val="hybridMultilevel"/>
    <w:tmpl w:val="DD4EB44A"/>
    <w:lvl w:ilvl="0" w:tplc="1A7A2554">
      <w:start w:val="1"/>
      <w:numFmt w:val="taiwaneseCountingThousand"/>
      <w:pStyle w:val="1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75C3164"/>
    <w:multiLevelType w:val="hybridMultilevel"/>
    <w:tmpl w:val="8DB4BF38"/>
    <w:lvl w:ilvl="0" w:tplc="46629C6E">
      <w:start w:val="1"/>
      <w:numFmt w:val="taiwaneseCountingThousand"/>
      <w:pStyle w:val="a"/>
      <w:lvlText w:val="第%1條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4072EB"/>
    <w:multiLevelType w:val="hybridMultilevel"/>
    <w:tmpl w:val="4AF05D80"/>
    <w:lvl w:ilvl="0" w:tplc="9648B37C">
      <w:start w:val="1"/>
      <w:numFmt w:val="taiwaneseCountingThousand"/>
      <w:pStyle w:val="a0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8F27B12"/>
    <w:multiLevelType w:val="hybridMultilevel"/>
    <w:tmpl w:val="36EED2F2"/>
    <w:lvl w:ilvl="0" w:tplc="8A08F4CE">
      <w:start w:val="1"/>
      <w:numFmt w:val="taiwaneseCountingThousand"/>
      <w:lvlText w:val="%1、"/>
      <w:lvlJc w:val="left"/>
      <w:pPr>
        <w:ind w:left="1200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3"/>
    <w:rsid w:val="000261D3"/>
    <w:rsid w:val="000579C4"/>
    <w:rsid w:val="000B57A5"/>
    <w:rsid w:val="000D1755"/>
    <w:rsid w:val="000E3D51"/>
    <w:rsid w:val="001234DB"/>
    <w:rsid w:val="0014379C"/>
    <w:rsid w:val="00145963"/>
    <w:rsid w:val="001477FB"/>
    <w:rsid w:val="00152B90"/>
    <w:rsid w:val="00175CCE"/>
    <w:rsid w:val="001F0A9A"/>
    <w:rsid w:val="002049BA"/>
    <w:rsid w:val="002063FF"/>
    <w:rsid w:val="00206BA4"/>
    <w:rsid w:val="002375C7"/>
    <w:rsid w:val="002817DA"/>
    <w:rsid w:val="002B4631"/>
    <w:rsid w:val="002D3D2B"/>
    <w:rsid w:val="002D46C4"/>
    <w:rsid w:val="002E419B"/>
    <w:rsid w:val="002E5558"/>
    <w:rsid w:val="002E599A"/>
    <w:rsid w:val="00305DD4"/>
    <w:rsid w:val="003061E7"/>
    <w:rsid w:val="00306D03"/>
    <w:rsid w:val="00316574"/>
    <w:rsid w:val="00332658"/>
    <w:rsid w:val="00346C21"/>
    <w:rsid w:val="003472E9"/>
    <w:rsid w:val="00364742"/>
    <w:rsid w:val="003657A3"/>
    <w:rsid w:val="0036601B"/>
    <w:rsid w:val="00387C1C"/>
    <w:rsid w:val="003907FE"/>
    <w:rsid w:val="00396E7A"/>
    <w:rsid w:val="003A3495"/>
    <w:rsid w:val="003A58E4"/>
    <w:rsid w:val="003D3227"/>
    <w:rsid w:val="003E5C92"/>
    <w:rsid w:val="00420F46"/>
    <w:rsid w:val="00421FF7"/>
    <w:rsid w:val="00437731"/>
    <w:rsid w:val="00444549"/>
    <w:rsid w:val="004626E5"/>
    <w:rsid w:val="00464C1A"/>
    <w:rsid w:val="00477948"/>
    <w:rsid w:val="004C7E66"/>
    <w:rsid w:val="004E295B"/>
    <w:rsid w:val="005014D9"/>
    <w:rsid w:val="005156DE"/>
    <w:rsid w:val="0055665F"/>
    <w:rsid w:val="00556712"/>
    <w:rsid w:val="00562A1E"/>
    <w:rsid w:val="00572056"/>
    <w:rsid w:val="005862F0"/>
    <w:rsid w:val="005C0585"/>
    <w:rsid w:val="005D4439"/>
    <w:rsid w:val="005E6C3B"/>
    <w:rsid w:val="005F6F47"/>
    <w:rsid w:val="0060650B"/>
    <w:rsid w:val="00620B25"/>
    <w:rsid w:val="00624330"/>
    <w:rsid w:val="006361AF"/>
    <w:rsid w:val="00660A1A"/>
    <w:rsid w:val="00685DE2"/>
    <w:rsid w:val="006870EE"/>
    <w:rsid w:val="00694925"/>
    <w:rsid w:val="00695D83"/>
    <w:rsid w:val="006C60F3"/>
    <w:rsid w:val="006D7AB1"/>
    <w:rsid w:val="00717265"/>
    <w:rsid w:val="00740E32"/>
    <w:rsid w:val="00741EE0"/>
    <w:rsid w:val="00766850"/>
    <w:rsid w:val="007674ED"/>
    <w:rsid w:val="00773E4B"/>
    <w:rsid w:val="00774AF5"/>
    <w:rsid w:val="00794211"/>
    <w:rsid w:val="007B19FC"/>
    <w:rsid w:val="007D0D7B"/>
    <w:rsid w:val="007D52EF"/>
    <w:rsid w:val="00812174"/>
    <w:rsid w:val="008538CE"/>
    <w:rsid w:val="008637AB"/>
    <w:rsid w:val="0087234F"/>
    <w:rsid w:val="00872ADE"/>
    <w:rsid w:val="008823EC"/>
    <w:rsid w:val="00883234"/>
    <w:rsid w:val="00892C33"/>
    <w:rsid w:val="00897827"/>
    <w:rsid w:val="008B4EC5"/>
    <w:rsid w:val="008C4DED"/>
    <w:rsid w:val="008E3356"/>
    <w:rsid w:val="00903943"/>
    <w:rsid w:val="00930E19"/>
    <w:rsid w:val="00946B2A"/>
    <w:rsid w:val="009602EA"/>
    <w:rsid w:val="00981329"/>
    <w:rsid w:val="009870F4"/>
    <w:rsid w:val="00997687"/>
    <w:rsid w:val="009C0960"/>
    <w:rsid w:val="009D7F8D"/>
    <w:rsid w:val="009E22F5"/>
    <w:rsid w:val="009E78AE"/>
    <w:rsid w:val="00A028BF"/>
    <w:rsid w:val="00A02DD0"/>
    <w:rsid w:val="00A1353F"/>
    <w:rsid w:val="00A21DA0"/>
    <w:rsid w:val="00A3427D"/>
    <w:rsid w:val="00A515FB"/>
    <w:rsid w:val="00A6054B"/>
    <w:rsid w:val="00A62CEA"/>
    <w:rsid w:val="00A80307"/>
    <w:rsid w:val="00A975E3"/>
    <w:rsid w:val="00AE1000"/>
    <w:rsid w:val="00B5312E"/>
    <w:rsid w:val="00BA5DD6"/>
    <w:rsid w:val="00BB41E2"/>
    <w:rsid w:val="00BC148E"/>
    <w:rsid w:val="00BD49A3"/>
    <w:rsid w:val="00BD6051"/>
    <w:rsid w:val="00BE43A8"/>
    <w:rsid w:val="00C00F31"/>
    <w:rsid w:val="00C0436F"/>
    <w:rsid w:val="00C360F6"/>
    <w:rsid w:val="00C63022"/>
    <w:rsid w:val="00C8094E"/>
    <w:rsid w:val="00C92B6B"/>
    <w:rsid w:val="00CD020E"/>
    <w:rsid w:val="00CD2527"/>
    <w:rsid w:val="00CD2DB5"/>
    <w:rsid w:val="00D102D8"/>
    <w:rsid w:val="00D176DE"/>
    <w:rsid w:val="00D258C0"/>
    <w:rsid w:val="00D32ED6"/>
    <w:rsid w:val="00D4029F"/>
    <w:rsid w:val="00D56F80"/>
    <w:rsid w:val="00D6247C"/>
    <w:rsid w:val="00D769B3"/>
    <w:rsid w:val="00D80E77"/>
    <w:rsid w:val="00DB4CB6"/>
    <w:rsid w:val="00DC1B73"/>
    <w:rsid w:val="00DD21F7"/>
    <w:rsid w:val="00DF16A0"/>
    <w:rsid w:val="00E01DA2"/>
    <w:rsid w:val="00E07CEC"/>
    <w:rsid w:val="00E10926"/>
    <w:rsid w:val="00E304E6"/>
    <w:rsid w:val="00E31E9F"/>
    <w:rsid w:val="00E3348F"/>
    <w:rsid w:val="00E606BB"/>
    <w:rsid w:val="00E93FE4"/>
    <w:rsid w:val="00EA159B"/>
    <w:rsid w:val="00EA2941"/>
    <w:rsid w:val="00EC6FAD"/>
    <w:rsid w:val="00EE4EAE"/>
    <w:rsid w:val="00EF29EE"/>
    <w:rsid w:val="00F02C48"/>
    <w:rsid w:val="00F033A4"/>
    <w:rsid w:val="00F1232A"/>
    <w:rsid w:val="00F1600E"/>
    <w:rsid w:val="00F71179"/>
    <w:rsid w:val="00F75630"/>
    <w:rsid w:val="00F8790F"/>
    <w:rsid w:val="00F9691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D3B8E-F500-45AF-A9FC-B2E0F1E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205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77948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77948"/>
    <w:rPr>
      <w:sz w:val="20"/>
      <w:szCs w:val="20"/>
    </w:rPr>
  </w:style>
  <w:style w:type="table" w:styleId="a9">
    <w:name w:val="Table Grid"/>
    <w:basedOn w:val="a3"/>
    <w:uiPriority w:val="59"/>
    <w:rsid w:val="00477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link w:val="ab"/>
    <w:uiPriority w:val="34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rsid w:val="006870EE"/>
    <w:pPr>
      <w:numPr>
        <w:numId w:val="2"/>
      </w:numPr>
      <w:spacing w:line="440" w:lineRule="exact"/>
      <w:ind w:leftChars="0" w:left="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34"/>
    <w:rsid w:val="00C360F6"/>
  </w:style>
  <w:style w:type="character" w:customStyle="1" w:styleId="ac">
    <w:name w:val="條 字元"/>
    <w:basedOn w:val="ab"/>
    <w:link w:val="a"/>
    <w:rsid w:val="00766850"/>
    <w:rPr>
      <w:rFonts w:ascii="標楷體" w:eastAsia="標楷體" w:hAnsi="標楷體" w:cs="細明體"/>
      <w:kern w:val="0"/>
      <w:szCs w:val="24"/>
    </w:rPr>
  </w:style>
  <w:style w:type="character" w:customStyle="1" w:styleId="ad">
    <w:name w:val="款 字元"/>
    <w:basedOn w:val="ab"/>
    <w:link w:val="a0"/>
    <w:rsid w:val="006870EE"/>
    <w:rPr>
      <w:rFonts w:ascii="Times New Roman" w:eastAsia="標楷體" w:hAnsi="Times New Roman" w:cs="Times New Roman"/>
      <w:kern w:val="0"/>
      <w:szCs w:val="24"/>
    </w:rPr>
  </w:style>
  <w:style w:type="paragraph" w:customStyle="1" w:styleId="ae">
    <w:name w:val="項"/>
    <w:basedOn w:val="a"/>
    <w:link w:val="af"/>
    <w:qFormat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qFormat/>
    <w:rsid w:val="00F71179"/>
    <w:pPr>
      <w:numPr>
        <w:numId w:val="7"/>
      </w:numPr>
      <w:overflowPunct w:val="0"/>
    </w:pPr>
  </w:style>
  <w:style w:type="character" w:customStyle="1" w:styleId="af">
    <w:name w:val="項 字元"/>
    <w:basedOn w:val="ac"/>
    <w:link w:val="ae"/>
    <w:rsid w:val="006870EE"/>
    <w:rPr>
      <w:rFonts w:ascii="標楷體" w:eastAsia="標楷體" w:hAnsi="標楷體" w:cs="細明體"/>
      <w:kern w:val="0"/>
      <w:szCs w:val="24"/>
    </w:rPr>
  </w:style>
  <w:style w:type="character" w:customStyle="1" w:styleId="10">
    <w:name w:val="款1 字元"/>
    <w:basedOn w:val="ad"/>
    <w:link w:val="1"/>
    <w:rsid w:val="00F71179"/>
    <w:rPr>
      <w:rFonts w:ascii="Times New Roman" w:eastAsia="標楷體" w:hAnsi="Times New Roman" w:cs="Times New Roman"/>
      <w:kern w:val="0"/>
      <w:szCs w:val="24"/>
    </w:rPr>
  </w:style>
  <w:style w:type="paragraph" w:customStyle="1" w:styleId="11">
    <w:name w:val="條1"/>
    <w:basedOn w:val="a"/>
    <w:link w:val="12"/>
    <w:autoRedefine/>
    <w:qFormat/>
    <w:rsid w:val="009E78AE"/>
    <w:pPr>
      <w:numPr>
        <w:numId w:val="0"/>
      </w:numPr>
      <w:overflowPunct w:val="0"/>
      <w:ind w:left="770" w:hanging="770"/>
    </w:pPr>
  </w:style>
  <w:style w:type="character" w:customStyle="1" w:styleId="12">
    <w:name w:val="條1 字元"/>
    <w:basedOn w:val="ac"/>
    <w:link w:val="11"/>
    <w:rsid w:val="009E78AE"/>
    <w:rPr>
      <w:rFonts w:ascii="標楷體" w:eastAsia="標楷體" w:hAnsi="標楷體" w:cs="細明體"/>
      <w:kern w:val="0"/>
      <w:szCs w:val="24"/>
    </w:rPr>
  </w:style>
  <w:style w:type="paragraph" w:customStyle="1" w:styleId="Default">
    <w:name w:val="Default"/>
    <w:rsid w:val="006949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36CD-8594-47A6-B5EE-46A415CE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247</Words>
  <Characters>1412</Characters>
  <Application>Microsoft Office Word</Application>
  <DocSecurity>0</DocSecurity>
  <Lines>11</Lines>
  <Paragraphs>3</Paragraphs>
  <ScaleCrop>false</ScaleCrop>
  <Company>Sky123.Org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芳君 蘇</cp:lastModifiedBy>
  <cp:revision>12</cp:revision>
  <cp:lastPrinted>2015-05-12T01:05:00Z</cp:lastPrinted>
  <dcterms:created xsi:type="dcterms:W3CDTF">2015-12-17T08:43:00Z</dcterms:created>
  <dcterms:modified xsi:type="dcterms:W3CDTF">2018-12-13T01:31:00Z</dcterms:modified>
</cp:coreProperties>
</file>